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85C" w14:textId="77777777" w:rsidR="003874BA" w:rsidRDefault="003874BA" w:rsidP="00A85E80">
      <w:pPr>
        <w:pStyle w:val="NoSpacing"/>
      </w:pPr>
    </w:p>
    <w:p w14:paraId="1BA45532" w14:textId="77777777" w:rsidR="003874BA" w:rsidRDefault="003874BA" w:rsidP="00F564A1">
      <w:pPr>
        <w:spacing w:after="0" w:line="240" w:lineRule="auto"/>
      </w:pPr>
    </w:p>
    <w:p w14:paraId="0A65157E" w14:textId="56F0805F" w:rsidR="00A07916" w:rsidRDefault="00323E27" w:rsidP="00A07916">
      <w:pPr>
        <w:spacing w:after="0"/>
      </w:pPr>
      <w:r>
        <w:rPr>
          <w:noProof/>
        </w:rPr>
        <mc:AlternateContent>
          <mc:Choice Requires="wps">
            <w:drawing>
              <wp:anchor distT="36576" distB="36576" distL="36576" distR="36576" simplePos="0" relativeHeight="251660288" behindDoc="0" locked="0" layoutInCell="1" allowOverlap="1" wp14:anchorId="1F4EFBF0" wp14:editId="7F6B6AE3">
                <wp:simplePos x="0" y="0"/>
                <wp:positionH relativeFrom="column">
                  <wp:posOffset>-15875</wp:posOffset>
                </wp:positionH>
                <wp:positionV relativeFrom="paragraph">
                  <wp:posOffset>71755</wp:posOffset>
                </wp:positionV>
                <wp:extent cx="5966460" cy="0"/>
                <wp:effectExtent l="12700" t="12700" r="21590" b="15875"/>
                <wp:wrapNone/>
                <wp:docPr id="18518849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6460" cy="0"/>
                        </a:xfrm>
                        <a:prstGeom prst="line">
                          <a:avLst/>
                        </a:prstGeom>
                        <a:noFill/>
                        <a:ln w="254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B8242E" id="Line 2" o:spid="_x0000_s1026" style="position:absolute;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25pt,5.65pt" to="468.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" strokecolor="#4f81bd" strokeweight="2pt">
                <v:shadow color="#ccc"/>
              </v:line>
            </w:pict>
          </mc:Fallback>
        </mc:AlternateContent>
      </w:r>
    </w:p>
    <w:p w14:paraId="62F62A55" w14:textId="2BCAD1BD" w:rsidR="00A07916" w:rsidRPr="00BA25A1" w:rsidRDefault="00A07916" w:rsidP="002553C8">
      <w:pPr>
        <w:spacing w:after="0"/>
        <w:rPr>
          <w:rFonts w:ascii="Aptos" w:hAnsi="Aptos"/>
        </w:rPr>
      </w:pPr>
      <w:r w:rsidRPr="00BA25A1">
        <w:rPr>
          <w:rFonts w:ascii="Aptos" w:hAnsi="Aptos"/>
        </w:rPr>
        <w:t>To:</w:t>
      </w:r>
      <w:r w:rsidRPr="00BA25A1">
        <w:rPr>
          <w:rFonts w:ascii="Aptos" w:hAnsi="Aptos"/>
        </w:rPr>
        <w:tab/>
      </w:r>
      <w:r w:rsidRPr="00BA25A1">
        <w:rPr>
          <w:rFonts w:ascii="Aptos" w:hAnsi="Aptos"/>
        </w:rPr>
        <w:tab/>
      </w:r>
    </w:p>
    <w:p w14:paraId="18C2FB7D" w14:textId="1EDCF802" w:rsidR="00A07916" w:rsidRPr="00BA25A1" w:rsidRDefault="00A07916" w:rsidP="002553C8">
      <w:pPr>
        <w:spacing w:after="0"/>
        <w:rPr>
          <w:rFonts w:ascii="Aptos" w:hAnsi="Aptos"/>
        </w:rPr>
      </w:pPr>
      <w:r w:rsidRPr="00BA25A1">
        <w:rPr>
          <w:rFonts w:ascii="Aptos" w:hAnsi="Aptos"/>
        </w:rPr>
        <w:t>From:</w:t>
      </w:r>
      <w:r w:rsidRPr="00BA25A1">
        <w:rPr>
          <w:rFonts w:ascii="Aptos" w:hAnsi="Aptos"/>
        </w:rPr>
        <w:tab/>
      </w:r>
      <w:r w:rsidRPr="00BA25A1">
        <w:rPr>
          <w:rFonts w:ascii="Aptos" w:hAnsi="Aptos"/>
        </w:rPr>
        <w:tab/>
      </w:r>
      <w:r w:rsidR="00BA25A1">
        <w:rPr>
          <w:rFonts w:ascii="Aptos" w:hAnsi="Aptos"/>
        </w:rPr>
        <w:t>Anthony Darkangelo, FCA CEO</w:t>
      </w:r>
    </w:p>
    <w:p w14:paraId="46CE2D3F" w14:textId="6B76047E" w:rsidR="00BA25A1" w:rsidRDefault="00A07916" w:rsidP="002553C8">
      <w:pPr>
        <w:pBdr>
          <w:bottom w:val="single" w:sz="12" w:space="1" w:color="auto"/>
        </w:pBdr>
        <w:spacing w:after="0"/>
        <w:rPr>
          <w:rFonts w:ascii="Aptos" w:hAnsi="Aptos"/>
          <w:b/>
        </w:rPr>
      </w:pPr>
      <w:r w:rsidRPr="00BA25A1">
        <w:rPr>
          <w:rFonts w:ascii="Aptos" w:hAnsi="Aptos"/>
        </w:rPr>
        <w:t>Subject:</w:t>
      </w:r>
      <w:r w:rsidRPr="00BA25A1">
        <w:rPr>
          <w:rFonts w:ascii="Aptos" w:hAnsi="Aptos"/>
          <w:b/>
        </w:rPr>
        <w:tab/>
      </w:r>
      <w:r w:rsidR="00BA25A1">
        <w:rPr>
          <w:rFonts w:ascii="Aptos" w:hAnsi="Aptos"/>
          <w:b/>
        </w:rPr>
        <w:t>Union Representation on Your Jobsite</w:t>
      </w:r>
    </w:p>
    <w:p w14:paraId="49B87A9C" w14:textId="7FF2B433" w:rsidR="00A07916" w:rsidRPr="00BA25A1" w:rsidRDefault="00A07916" w:rsidP="002553C8">
      <w:pPr>
        <w:pBdr>
          <w:bottom w:val="single" w:sz="12" w:space="1" w:color="auto"/>
        </w:pBdr>
        <w:spacing w:after="0"/>
        <w:rPr>
          <w:rFonts w:ascii="Aptos" w:hAnsi="Aptos"/>
          <w:sz w:val="10"/>
          <w:szCs w:val="10"/>
        </w:rPr>
      </w:pPr>
      <w:r w:rsidRPr="00BA25A1">
        <w:rPr>
          <w:rFonts w:ascii="Aptos" w:hAnsi="Aptos"/>
        </w:rPr>
        <w:t>Date:</w:t>
      </w:r>
      <w:r w:rsidRPr="00BA25A1">
        <w:rPr>
          <w:rFonts w:ascii="Aptos" w:hAnsi="Aptos"/>
        </w:rPr>
        <w:tab/>
      </w:r>
      <w:r w:rsidRPr="00BA25A1">
        <w:rPr>
          <w:rFonts w:ascii="Aptos" w:hAnsi="Aptos"/>
        </w:rPr>
        <w:tab/>
      </w:r>
      <w:r w:rsidR="00BA25A1">
        <w:rPr>
          <w:rFonts w:ascii="Aptos" w:hAnsi="Aptos"/>
        </w:rPr>
        <w:t>August 25, 2026</w:t>
      </w:r>
      <w:r w:rsidR="002553C8" w:rsidRPr="00BA25A1">
        <w:rPr>
          <w:rFonts w:ascii="Aptos" w:hAnsi="Aptos"/>
        </w:rPr>
        <w:br/>
      </w:r>
    </w:p>
    <w:p w14:paraId="45449547" w14:textId="77777777" w:rsidR="00A07916" w:rsidRPr="00EC6AEB" w:rsidRDefault="00A07916" w:rsidP="00306BDE">
      <w:pPr>
        <w:pStyle w:val="NoSpacing"/>
        <w:rPr>
          <w:szCs w:val="28"/>
        </w:rPr>
      </w:pPr>
    </w:p>
    <w:p w14:paraId="5F19D2FA" w14:textId="77777777" w:rsidR="00323E27" w:rsidRPr="00323E27" w:rsidRDefault="00323E27" w:rsidP="00323E27">
      <w:pPr>
        <w:spacing w:after="0" w:line="240" w:lineRule="auto"/>
        <w:outlineLvl w:val="1"/>
        <w:rPr>
          <w:rFonts w:ascii="Aptos" w:eastAsia="Times New Roman" w:hAnsi="Aptos" w:cs="Times New Roman"/>
          <w:b/>
          <w:bCs/>
        </w:rPr>
      </w:pPr>
      <w:r w:rsidRPr="00323E27">
        <w:rPr>
          <w:rFonts w:ascii="Aptos" w:eastAsia="Times New Roman" w:hAnsi="Aptos" w:cs="Times New Roman"/>
          <w:b/>
          <w:bCs/>
        </w:rPr>
        <w:t>Union Representatives on Your Jobsite</w:t>
      </w:r>
    </w:p>
    <w:p w14:paraId="7CBFB0D6" w14:textId="77777777" w:rsidR="00323E27" w:rsidRPr="00323E27" w:rsidRDefault="00323E27" w:rsidP="00323E27">
      <w:pPr>
        <w:spacing w:after="0" w:line="240" w:lineRule="auto"/>
        <w:outlineLvl w:val="2"/>
        <w:rPr>
          <w:rFonts w:ascii="Aptos" w:eastAsia="Times New Roman" w:hAnsi="Aptos" w:cs="Times New Roman"/>
        </w:rPr>
      </w:pPr>
      <w:r w:rsidRPr="00323E27">
        <w:rPr>
          <w:rFonts w:ascii="Aptos" w:eastAsia="Times New Roman" w:hAnsi="Aptos" w:cs="Times New Roman"/>
        </w:rPr>
        <w:t>Understanding Access Rights… and the Limits of Those Rights</w:t>
      </w:r>
    </w:p>
    <w:p w14:paraId="60EFF0C9" w14:textId="77777777" w:rsidR="00323E27" w:rsidRPr="00323E27" w:rsidRDefault="00323E27" w:rsidP="00323E27">
      <w:pPr>
        <w:spacing w:after="0" w:line="240" w:lineRule="auto"/>
        <w:outlineLvl w:val="2"/>
        <w:rPr>
          <w:rFonts w:ascii="Aptos" w:eastAsia="Times New Roman" w:hAnsi="Aptos" w:cs="Times New Roman"/>
        </w:rPr>
      </w:pPr>
    </w:p>
    <w:p w14:paraId="6FF53059"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For signatory contractors, visits from union business representatives are a normal part of operating under a collective bargaining agreement. But questions can arise over when a union representative has the right to enter a job site and what the representative may do once there.</w:t>
      </w:r>
    </w:p>
    <w:p w14:paraId="2C4CC4AA" w14:textId="77777777" w:rsidR="00323E27" w:rsidRPr="00323E27" w:rsidRDefault="00323E27" w:rsidP="00323E27">
      <w:pPr>
        <w:spacing w:after="0" w:line="240" w:lineRule="auto"/>
        <w:outlineLvl w:val="2"/>
        <w:rPr>
          <w:rFonts w:ascii="Aptos" w:eastAsia="Times New Roman" w:hAnsi="Aptos" w:cs="Times New Roman"/>
        </w:rPr>
      </w:pPr>
    </w:p>
    <w:p w14:paraId="18216AD4"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Start With Your CBA</w:t>
      </w:r>
    </w:p>
    <w:p w14:paraId="550BFBEA" w14:textId="77777777" w:rsidR="00323E27" w:rsidRPr="00323E27" w:rsidRDefault="00323E27" w:rsidP="00323E27">
      <w:pPr>
        <w:spacing w:after="0" w:line="240" w:lineRule="auto"/>
        <w:rPr>
          <w:rFonts w:ascii="Aptos" w:eastAsia="Times New Roman" w:hAnsi="Aptos" w:cs="Times New Roman"/>
        </w:rPr>
      </w:pPr>
    </w:p>
    <w:p w14:paraId="47CC22FD"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There is no single rule that gives every union representative unlimited access to every construction job site.</w:t>
      </w:r>
    </w:p>
    <w:p w14:paraId="7D671BB9" w14:textId="77777777" w:rsidR="00323E27" w:rsidRPr="00323E27" w:rsidRDefault="00323E27" w:rsidP="00323E27">
      <w:pPr>
        <w:spacing w:after="0" w:line="240" w:lineRule="auto"/>
        <w:rPr>
          <w:rFonts w:ascii="Aptos" w:eastAsia="Times New Roman" w:hAnsi="Aptos" w:cs="Times New Roman"/>
        </w:rPr>
      </w:pPr>
    </w:p>
    <w:p w14:paraId="779F83E9"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Many union agreements contain specific language addressing union representatives' access to jobsites. The language varies considerably. Some agreements provide broad access, while others require notice, limit the purpose of the visit, require compliance with site rules, or specifically prohibit interference with the work.</w:t>
      </w:r>
    </w:p>
    <w:p w14:paraId="3D947DA7" w14:textId="77777777" w:rsidR="00323E27" w:rsidRPr="00323E27" w:rsidRDefault="00323E27" w:rsidP="00323E27">
      <w:pPr>
        <w:spacing w:after="0" w:line="240" w:lineRule="auto"/>
        <w:rPr>
          <w:rFonts w:ascii="Aptos" w:eastAsia="Times New Roman" w:hAnsi="Aptos" w:cs="Times New Roman"/>
        </w:rPr>
      </w:pPr>
    </w:p>
    <w:p w14:paraId="04A53AD3"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Before a problem occurs, contractors should know exactly what their agreement says about union access.</w:t>
      </w:r>
    </w:p>
    <w:p w14:paraId="51CE6B3F" w14:textId="77777777" w:rsidR="00323E27" w:rsidRPr="00323E27" w:rsidRDefault="00323E27" w:rsidP="00323E27">
      <w:pPr>
        <w:spacing w:after="0" w:line="240" w:lineRule="auto"/>
        <w:rPr>
          <w:rFonts w:ascii="Aptos" w:eastAsia="Times New Roman" w:hAnsi="Aptos" w:cs="Times New Roman"/>
        </w:rPr>
      </w:pPr>
    </w:p>
    <w:p w14:paraId="76F52B5F"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Access Does Not Mean Unrestricted Access</w:t>
      </w:r>
    </w:p>
    <w:p w14:paraId="368DD366" w14:textId="77777777" w:rsidR="00323E27" w:rsidRPr="00323E27" w:rsidRDefault="00323E27" w:rsidP="00323E27">
      <w:pPr>
        <w:spacing w:after="0" w:line="240" w:lineRule="auto"/>
        <w:outlineLvl w:val="2"/>
        <w:rPr>
          <w:rFonts w:ascii="Aptos" w:eastAsia="Times New Roman" w:hAnsi="Aptos" w:cs="Times New Roman"/>
          <w:b/>
          <w:bCs/>
        </w:rPr>
      </w:pPr>
    </w:p>
    <w:p w14:paraId="79F3BB81"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Where a CBA gives a union representative the right to visit a job site, the contractor generally must honor that contractual right.</w:t>
      </w:r>
    </w:p>
    <w:p w14:paraId="166D40B2" w14:textId="77777777" w:rsidR="00323E27" w:rsidRPr="00323E27" w:rsidRDefault="00323E27" w:rsidP="00323E27">
      <w:pPr>
        <w:spacing w:after="0" w:line="240" w:lineRule="auto"/>
        <w:rPr>
          <w:rFonts w:ascii="Aptos" w:eastAsia="Times New Roman" w:hAnsi="Aptos" w:cs="Times New Roman"/>
        </w:rPr>
      </w:pPr>
    </w:p>
    <w:p w14:paraId="7857B7D0"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However, an access provision does not necessarily give the representative the right to:</w:t>
      </w:r>
    </w:p>
    <w:p w14:paraId="5833ADE2" w14:textId="77777777" w:rsidR="00323E27" w:rsidRPr="00323E27" w:rsidRDefault="00323E27" w:rsidP="00323E27">
      <w:pPr>
        <w:numPr>
          <w:ilvl w:val="0"/>
          <w:numId w:val="4"/>
        </w:numPr>
        <w:spacing w:after="0" w:line="240" w:lineRule="auto"/>
        <w:rPr>
          <w:rFonts w:ascii="Aptos" w:eastAsia="Times New Roman" w:hAnsi="Aptos" w:cs="Times New Roman"/>
        </w:rPr>
      </w:pPr>
      <w:r w:rsidRPr="00323E27">
        <w:rPr>
          <w:rFonts w:ascii="Aptos" w:eastAsia="Times New Roman" w:hAnsi="Aptos" w:cs="Times New Roman"/>
        </w:rPr>
        <w:t>Disrupt or unnecessarily delay employees performing their work;</w:t>
      </w:r>
    </w:p>
    <w:p w14:paraId="51A292BD" w14:textId="77777777" w:rsidR="00323E27" w:rsidRPr="00323E27" w:rsidRDefault="00323E27" w:rsidP="00323E27">
      <w:pPr>
        <w:numPr>
          <w:ilvl w:val="0"/>
          <w:numId w:val="4"/>
        </w:numPr>
        <w:spacing w:after="0" w:line="240" w:lineRule="auto"/>
        <w:rPr>
          <w:rFonts w:ascii="Aptos" w:eastAsia="Times New Roman" w:hAnsi="Aptos" w:cs="Times New Roman"/>
        </w:rPr>
      </w:pPr>
      <w:r w:rsidRPr="00323E27">
        <w:rPr>
          <w:rFonts w:ascii="Aptos" w:eastAsia="Times New Roman" w:hAnsi="Aptos" w:cs="Times New Roman"/>
        </w:rPr>
        <w:t>Direct the contractor's workforce or assume the contractor's supervisory role;</w:t>
      </w:r>
    </w:p>
    <w:p w14:paraId="64E43C1E" w14:textId="77777777" w:rsidR="00323E27" w:rsidRPr="00323E27" w:rsidRDefault="00323E27" w:rsidP="00323E27">
      <w:pPr>
        <w:numPr>
          <w:ilvl w:val="0"/>
          <w:numId w:val="4"/>
        </w:numPr>
        <w:spacing w:after="0" w:line="240" w:lineRule="auto"/>
        <w:rPr>
          <w:rFonts w:ascii="Aptos" w:eastAsia="Times New Roman" w:hAnsi="Aptos" w:cs="Times New Roman"/>
        </w:rPr>
      </w:pPr>
      <w:r w:rsidRPr="00323E27">
        <w:rPr>
          <w:rFonts w:ascii="Aptos" w:eastAsia="Times New Roman" w:hAnsi="Aptos" w:cs="Times New Roman"/>
        </w:rPr>
        <w:t>Ignore established safety, security or site-access requirements;</w:t>
      </w:r>
    </w:p>
    <w:p w14:paraId="22E33479" w14:textId="77777777" w:rsidR="00323E27" w:rsidRPr="00323E27" w:rsidRDefault="00323E27" w:rsidP="00323E27">
      <w:pPr>
        <w:numPr>
          <w:ilvl w:val="0"/>
          <w:numId w:val="4"/>
        </w:numPr>
        <w:spacing w:after="0" w:line="240" w:lineRule="auto"/>
        <w:rPr>
          <w:rFonts w:ascii="Aptos" w:eastAsia="Times New Roman" w:hAnsi="Aptos" w:cs="Times New Roman"/>
        </w:rPr>
      </w:pPr>
      <w:r w:rsidRPr="00323E27">
        <w:rPr>
          <w:rFonts w:ascii="Aptos" w:eastAsia="Times New Roman" w:hAnsi="Aptos" w:cs="Times New Roman"/>
        </w:rPr>
        <w:t>Enter restricted areas without authorization where legitimate restrictions apply;</w:t>
      </w:r>
    </w:p>
    <w:p w14:paraId="0160DD2D" w14:textId="77777777" w:rsidR="00323E27" w:rsidRPr="00323E27" w:rsidRDefault="00323E27" w:rsidP="00323E27">
      <w:pPr>
        <w:numPr>
          <w:ilvl w:val="0"/>
          <w:numId w:val="4"/>
        </w:numPr>
        <w:spacing w:after="0" w:line="240" w:lineRule="auto"/>
        <w:rPr>
          <w:rFonts w:ascii="Aptos" w:eastAsia="Times New Roman" w:hAnsi="Aptos" w:cs="Times New Roman"/>
        </w:rPr>
      </w:pPr>
      <w:r w:rsidRPr="00323E27">
        <w:rPr>
          <w:rFonts w:ascii="Aptos" w:eastAsia="Times New Roman" w:hAnsi="Aptos" w:cs="Times New Roman"/>
        </w:rPr>
        <w:t xml:space="preserve">Use a representational visit for purposes outside the scope of the applicable access right; </w:t>
      </w:r>
    </w:p>
    <w:p w14:paraId="7C11CB4E" w14:textId="77777777" w:rsidR="00323E27" w:rsidRPr="00323E27" w:rsidRDefault="00323E27" w:rsidP="00323E27">
      <w:pPr>
        <w:numPr>
          <w:ilvl w:val="0"/>
          <w:numId w:val="4"/>
        </w:numPr>
        <w:spacing w:after="0" w:line="240" w:lineRule="auto"/>
        <w:rPr>
          <w:rFonts w:ascii="Aptos" w:eastAsia="Times New Roman" w:hAnsi="Aptos" w:cs="Times New Roman"/>
        </w:rPr>
      </w:pPr>
      <w:r w:rsidRPr="00323E27">
        <w:rPr>
          <w:rFonts w:ascii="Aptos" w:eastAsia="Times New Roman" w:hAnsi="Aptos" w:cs="Times New Roman"/>
        </w:rPr>
        <w:t>Stop or interfere with work unless the CBA, law or circumstances provide authority for doing so.</w:t>
      </w:r>
    </w:p>
    <w:p w14:paraId="51B165DF" w14:textId="77777777" w:rsidR="00323E27" w:rsidRPr="00323E27" w:rsidRDefault="00323E27" w:rsidP="00323E27">
      <w:pPr>
        <w:spacing w:after="0" w:line="240" w:lineRule="auto"/>
        <w:ind w:left="720"/>
        <w:rPr>
          <w:rFonts w:ascii="Aptos" w:eastAsia="Times New Roman" w:hAnsi="Aptos" w:cs="Times New Roman"/>
        </w:rPr>
      </w:pPr>
    </w:p>
    <w:p w14:paraId="1D9E0F07"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The specific language of the CBA matters. Contractors should not assume that a union representative either has unlimited access or has no right of access.</w:t>
      </w:r>
    </w:p>
    <w:p w14:paraId="53B3526A" w14:textId="77777777" w:rsidR="00323E27" w:rsidRPr="00323E27" w:rsidRDefault="00323E27" w:rsidP="00323E27">
      <w:pPr>
        <w:spacing w:after="0" w:line="240" w:lineRule="auto"/>
        <w:outlineLvl w:val="2"/>
        <w:rPr>
          <w:rFonts w:ascii="Aptos" w:eastAsia="Times New Roman" w:hAnsi="Aptos" w:cs="Times New Roman"/>
        </w:rPr>
      </w:pPr>
    </w:p>
    <w:p w14:paraId="216D824E"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The NLRB Has Addressed Construction Jobsites</w:t>
      </w:r>
    </w:p>
    <w:p w14:paraId="012C9CFE" w14:textId="77777777" w:rsidR="00323E27" w:rsidRPr="00323E27" w:rsidRDefault="00323E27" w:rsidP="00323E27">
      <w:pPr>
        <w:spacing w:after="0" w:line="240" w:lineRule="auto"/>
        <w:outlineLvl w:val="2"/>
        <w:rPr>
          <w:rFonts w:ascii="Aptos" w:eastAsia="Times New Roman" w:hAnsi="Aptos" w:cs="Times New Roman"/>
          <w:b/>
          <w:bCs/>
        </w:rPr>
      </w:pPr>
    </w:p>
    <w:p w14:paraId="278F67A9"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 xml:space="preserve">A significant construction-industry case is </w:t>
      </w:r>
      <w:r w:rsidRPr="00323E27">
        <w:rPr>
          <w:rFonts w:ascii="Aptos" w:eastAsia="Times New Roman" w:hAnsi="Aptos" w:cs="Times New Roman"/>
          <w:i/>
          <w:iCs/>
        </w:rPr>
        <w:t>Wolgast Corp. v. NLRB</w:t>
      </w:r>
      <w:r w:rsidRPr="00323E27">
        <w:rPr>
          <w:rFonts w:ascii="Aptos" w:eastAsia="Times New Roman" w:hAnsi="Aptos" w:cs="Times New Roman"/>
        </w:rPr>
        <w:t>, involving a union subcontractor whose Carpenters’ agreement gave union representatives the right to visit the job during working hours while providing that the representative "shall not hinder the progress of the work."</w:t>
      </w:r>
    </w:p>
    <w:p w14:paraId="43887864" w14:textId="77777777" w:rsidR="00323E27" w:rsidRPr="00323E27" w:rsidRDefault="00323E27" w:rsidP="00323E27">
      <w:pPr>
        <w:spacing w:after="0" w:line="240" w:lineRule="auto"/>
        <w:rPr>
          <w:rFonts w:ascii="Aptos" w:eastAsia="Times New Roman" w:hAnsi="Aptos" w:cs="Times New Roman"/>
        </w:rPr>
      </w:pPr>
    </w:p>
    <w:p w14:paraId="657F69EF"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The Sixth Circuit upheld the NLRB's determination that the general contractor could not categorically prevent the union representative from accessing the common construction site to perform legitimate representational duties under the subcontractor's CBA.</w:t>
      </w:r>
    </w:p>
    <w:p w14:paraId="640FD0A3" w14:textId="77777777" w:rsidR="00323E27" w:rsidRPr="00323E27" w:rsidRDefault="00323E27" w:rsidP="00323E27">
      <w:pPr>
        <w:spacing w:after="0" w:line="240" w:lineRule="auto"/>
        <w:rPr>
          <w:rFonts w:ascii="Aptos" w:eastAsia="Times New Roman" w:hAnsi="Aptos" w:cs="Times New Roman"/>
        </w:rPr>
      </w:pPr>
    </w:p>
    <w:p w14:paraId="4DC3DCBF"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At the same time, the NLRB's order expressly allowed the contractor to apply reasonable and nondiscriminatory rules concerning nonemployee access.</w:t>
      </w:r>
    </w:p>
    <w:p w14:paraId="6DF87BED" w14:textId="77777777" w:rsidR="00323E27" w:rsidRPr="00323E27" w:rsidRDefault="00323E27" w:rsidP="00323E27">
      <w:pPr>
        <w:spacing w:after="0" w:line="240" w:lineRule="auto"/>
        <w:rPr>
          <w:rFonts w:ascii="Aptos" w:eastAsia="Times New Roman" w:hAnsi="Aptos" w:cs="Times New Roman"/>
        </w:rPr>
      </w:pPr>
    </w:p>
    <w:p w14:paraId="70B72C8E"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This distinction is important:</w:t>
      </w:r>
    </w:p>
    <w:p w14:paraId="3E352E5C" w14:textId="77777777" w:rsidR="00323E27" w:rsidRPr="00323E27" w:rsidRDefault="00323E27" w:rsidP="00323E27">
      <w:pPr>
        <w:spacing w:after="0" w:line="240" w:lineRule="auto"/>
        <w:rPr>
          <w:rFonts w:ascii="Aptos" w:eastAsia="Times New Roman" w:hAnsi="Aptos" w:cs="Times New Roman"/>
        </w:rPr>
      </w:pPr>
    </w:p>
    <w:p w14:paraId="1940531F"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The right to represent employees does not eliminate the contractor's right to reasonably manage the jobsite.</w:t>
      </w:r>
    </w:p>
    <w:p w14:paraId="53C17B9E" w14:textId="77777777" w:rsidR="00323E27" w:rsidRPr="00323E27" w:rsidRDefault="00323E27" w:rsidP="00323E27">
      <w:pPr>
        <w:spacing w:after="0" w:line="240" w:lineRule="auto"/>
        <w:outlineLvl w:val="2"/>
        <w:rPr>
          <w:rFonts w:ascii="Aptos" w:eastAsia="Times New Roman" w:hAnsi="Aptos" w:cs="Times New Roman"/>
          <w:b/>
          <w:bCs/>
        </w:rPr>
      </w:pPr>
    </w:p>
    <w:p w14:paraId="40B02E72" w14:textId="77777777" w:rsidR="00323E27" w:rsidRPr="00323E27" w:rsidRDefault="00323E27" w:rsidP="00323E27">
      <w:pPr>
        <w:spacing w:after="0" w:line="240" w:lineRule="auto"/>
        <w:outlineLvl w:val="2"/>
        <w:rPr>
          <w:rFonts w:ascii="Aptos" w:eastAsia="Aptos" w:hAnsi="Aptos" w:cs="Times New Roman"/>
          <w:kern w:val="2"/>
        </w:rPr>
      </w:pPr>
      <w:r w:rsidRPr="00323E27">
        <w:rPr>
          <w:rFonts w:ascii="Aptos" w:eastAsia="Aptos" w:hAnsi="Aptos" w:cs="Times New Roman"/>
          <w:b/>
          <w:bCs/>
          <w:kern w:val="2"/>
        </w:rPr>
        <w:t>What if the Owner or General Contractor Controls Access?</w:t>
      </w:r>
      <w:r w:rsidRPr="00323E27">
        <w:rPr>
          <w:rFonts w:ascii="Aptos" w:eastAsia="Aptos" w:hAnsi="Aptos" w:cs="Times New Roman"/>
          <w:kern w:val="2"/>
        </w:rPr>
        <w:br/>
      </w:r>
    </w:p>
    <w:p w14:paraId="41F2A148" w14:textId="77777777" w:rsidR="00323E27" w:rsidRPr="00323E27" w:rsidRDefault="00323E27" w:rsidP="00323E27">
      <w:pPr>
        <w:spacing w:after="0" w:line="240" w:lineRule="auto"/>
        <w:outlineLvl w:val="2"/>
        <w:rPr>
          <w:rFonts w:ascii="Aptos" w:eastAsia="Aptos" w:hAnsi="Aptos" w:cs="Times New Roman"/>
          <w:kern w:val="2"/>
        </w:rPr>
      </w:pPr>
      <w:r w:rsidRPr="00323E27">
        <w:rPr>
          <w:rFonts w:ascii="Aptos" w:eastAsia="Aptos" w:hAnsi="Aptos" w:cs="Times New Roman"/>
          <w:kern w:val="2"/>
        </w:rPr>
        <w:t>A subcontractor's CBA does not necessarily give the union unrestricted access to property controlled by an owner or general contractor. However, an owner or GC may not always be free to prohibit access simply because it is not a party to the CBA. Courts and the NLRB have recognized circumstances where a union representative must be permitted access to a common construction site to perform legitimate representational duties for a subcontractor's represented employees. Owners and GCs may still maintain reasonable, nondiscriminatory safety, security and access requirements. Contractors should review the CBA and the circumstances before representing that access can, or cannot, be provided.</w:t>
      </w:r>
    </w:p>
    <w:p w14:paraId="14222724" w14:textId="77777777" w:rsidR="00323E27" w:rsidRPr="00323E27" w:rsidRDefault="00323E27" w:rsidP="00323E27">
      <w:pPr>
        <w:spacing w:after="0" w:line="240" w:lineRule="auto"/>
        <w:outlineLvl w:val="2"/>
        <w:rPr>
          <w:rFonts w:ascii="Aptos" w:eastAsia="Times New Roman" w:hAnsi="Aptos" w:cs="Times New Roman"/>
          <w:b/>
          <w:bCs/>
        </w:rPr>
      </w:pPr>
    </w:p>
    <w:p w14:paraId="7D445DB3"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 xml:space="preserve">Why Is the Representative There? </w:t>
      </w:r>
      <w:r w:rsidRPr="00323E27">
        <w:rPr>
          <w:rFonts w:ascii="Aptos" w:eastAsia="Times New Roman" w:hAnsi="Aptos" w:cs="Times New Roman"/>
        </w:rPr>
        <w:t>The purpose of the visit matters.</w:t>
      </w:r>
    </w:p>
    <w:p w14:paraId="42CBA320" w14:textId="77777777" w:rsidR="00323E27" w:rsidRPr="00323E27" w:rsidRDefault="00323E27" w:rsidP="00323E27">
      <w:pPr>
        <w:spacing w:after="0" w:line="240" w:lineRule="auto"/>
        <w:rPr>
          <w:rFonts w:ascii="Aptos" w:eastAsia="Times New Roman" w:hAnsi="Aptos" w:cs="Times New Roman"/>
        </w:rPr>
      </w:pPr>
    </w:p>
    <w:p w14:paraId="193DC949"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A business representative visiting represented employees to administer or enforce an existing CBA is different from a nonemployee union organizer seeking access to private property for organizing activities.</w:t>
      </w:r>
    </w:p>
    <w:p w14:paraId="725FB402" w14:textId="77777777" w:rsidR="00323E27" w:rsidRPr="00323E27" w:rsidRDefault="00323E27" w:rsidP="00323E27">
      <w:pPr>
        <w:spacing w:after="0" w:line="240" w:lineRule="auto"/>
        <w:rPr>
          <w:rFonts w:ascii="Aptos" w:eastAsia="Times New Roman" w:hAnsi="Aptos" w:cs="Times New Roman"/>
        </w:rPr>
      </w:pPr>
    </w:p>
    <w:p w14:paraId="5C899D4C"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 xml:space="preserve">The U.S. Supreme Court's decision in </w:t>
      </w:r>
      <w:r w:rsidRPr="00323E27">
        <w:rPr>
          <w:rFonts w:ascii="Aptos" w:eastAsia="Times New Roman" w:hAnsi="Aptos" w:cs="Times New Roman"/>
          <w:i/>
          <w:iCs/>
        </w:rPr>
        <w:t>Lechmere, Inc. v. NLRB</w:t>
      </w:r>
      <w:r w:rsidRPr="00323E27">
        <w:rPr>
          <w:rFonts w:ascii="Aptos" w:eastAsia="Times New Roman" w:hAnsi="Aptos" w:cs="Times New Roman"/>
        </w:rPr>
        <w:t xml:space="preserve"> generally protects an employer's private property from access by nonemployee union organizers, subject to limited exceptions.</w:t>
      </w:r>
    </w:p>
    <w:p w14:paraId="26644E18" w14:textId="77777777" w:rsidR="00323E27" w:rsidRPr="00323E27" w:rsidRDefault="00323E27" w:rsidP="00323E27">
      <w:pPr>
        <w:spacing w:after="0" w:line="240" w:lineRule="auto"/>
        <w:rPr>
          <w:rFonts w:ascii="Aptos" w:eastAsia="Times New Roman" w:hAnsi="Aptos" w:cs="Times New Roman"/>
        </w:rPr>
      </w:pPr>
    </w:p>
    <w:p w14:paraId="7114AE41"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By comparison, the NLRB and courts have recognized stronger access rights where a union already represents employees, and the applicable CBA grants the union jobsite access to perform representational responsibilities.</w:t>
      </w:r>
    </w:p>
    <w:p w14:paraId="416DF504" w14:textId="77777777" w:rsidR="00323E27" w:rsidRPr="00323E27" w:rsidRDefault="00323E27" w:rsidP="00323E27">
      <w:pPr>
        <w:spacing w:after="0" w:line="240" w:lineRule="auto"/>
        <w:rPr>
          <w:rFonts w:ascii="Aptos" w:eastAsia="Times New Roman" w:hAnsi="Aptos" w:cs="Times New Roman"/>
        </w:rPr>
      </w:pPr>
    </w:p>
    <w:p w14:paraId="325D689B"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When a representative arrives, it is therefore reasonable for the contractor to determine:</w:t>
      </w:r>
    </w:p>
    <w:p w14:paraId="4482C718"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Who are you representing? Why are you here? What provision of the CBA applies to the visit?</w:t>
      </w:r>
    </w:p>
    <w:p w14:paraId="681CB3D1" w14:textId="77777777" w:rsidR="00323E27" w:rsidRPr="00323E27" w:rsidRDefault="00323E27" w:rsidP="00323E27">
      <w:pPr>
        <w:spacing w:after="0" w:line="240" w:lineRule="auto"/>
        <w:outlineLvl w:val="2"/>
        <w:rPr>
          <w:rFonts w:ascii="Aptos" w:eastAsia="Times New Roman" w:hAnsi="Aptos" w:cs="Times New Roman"/>
          <w:b/>
          <w:bCs/>
        </w:rPr>
      </w:pPr>
    </w:p>
    <w:p w14:paraId="302B396F"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Reasonable Jobsite Rules Still Matter</w:t>
      </w:r>
    </w:p>
    <w:p w14:paraId="05472F5E" w14:textId="77777777" w:rsidR="00323E27" w:rsidRPr="00323E27" w:rsidRDefault="00323E27" w:rsidP="00323E27">
      <w:pPr>
        <w:spacing w:after="0" w:line="240" w:lineRule="auto"/>
        <w:outlineLvl w:val="2"/>
        <w:rPr>
          <w:rFonts w:ascii="Aptos" w:eastAsia="Times New Roman" w:hAnsi="Aptos" w:cs="Times New Roman"/>
        </w:rPr>
      </w:pPr>
    </w:p>
    <w:p w14:paraId="16F0ED09"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Depending upon the CBA and circumstances, contractors may generally be able to maintain reasonable, nondiscriminatory requirements such as:</w:t>
      </w:r>
    </w:p>
    <w:p w14:paraId="33C23B7A" w14:textId="77777777" w:rsidR="00323E27" w:rsidRPr="00323E27" w:rsidRDefault="00323E27" w:rsidP="00323E27">
      <w:pPr>
        <w:spacing w:after="0" w:line="240" w:lineRule="auto"/>
        <w:rPr>
          <w:rFonts w:ascii="Aptos" w:eastAsia="Times New Roman" w:hAnsi="Aptos" w:cs="Times New Roman"/>
        </w:rPr>
      </w:pPr>
    </w:p>
    <w:p w14:paraId="3D707C8E"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Check-In Procedures. Requiring representatives to notify the superintendent or designated company representative when arriving.</w:t>
      </w:r>
    </w:p>
    <w:p w14:paraId="1F672722" w14:textId="77777777" w:rsidR="00323E27" w:rsidRPr="00323E27" w:rsidRDefault="00323E27" w:rsidP="00323E27">
      <w:pPr>
        <w:spacing w:after="0" w:line="240" w:lineRule="auto"/>
        <w:rPr>
          <w:rFonts w:ascii="Aptos" w:eastAsia="Times New Roman" w:hAnsi="Aptos" w:cs="Times New Roman"/>
        </w:rPr>
      </w:pPr>
    </w:p>
    <w:p w14:paraId="53550B22"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Safety Requirements. Requiring appropriate PPE and compliance with established jobsite safety rules.</w:t>
      </w:r>
    </w:p>
    <w:p w14:paraId="0098F1A5" w14:textId="77777777" w:rsidR="00323E27" w:rsidRPr="00323E27" w:rsidRDefault="00323E27" w:rsidP="00323E27">
      <w:pPr>
        <w:spacing w:after="0" w:line="240" w:lineRule="auto"/>
        <w:rPr>
          <w:rFonts w:ascii="Aptos" w:eastAsia="Times New Roman" w:hAnsi="Aptos" w:cs="Times New Roman"/>
        </w:rPr>
      </w:pPr>
    </w:p>
    <w:p w14:paraId="067AF5B3"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Security and Owner/GC Requirements. Following legitimate security, badging, escort and restricted-area requirements imposed on visitors to the project.</w:t>
      </w:r>
    </w:p>
    <w:p w14:paraId="363094B1" w14:textId="77777777" w:rsidR="00323E27" w:rsidRPr="00323E27" w:rsidRDefault="00323E27" w:rsidP="00323E27">
      <w:pPr>
        <w:spacing w:after="0" w:line="240" w:lineRule="auto"/>
        <w:rPr>
          <w:rFonts w:ascii="Aptos" w:eastAsia="Times New Roman" w:hAnsi="Aptos" w:cs="Times New Roman"/>
        </w:rPr>
      </w:pPr>
    </w:p>
    <w:p w14:paraId="00C52646"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Identification of the Visit's Purpose. Determining whether the representative is visiting represented employees, investigating a grievance or contract issue, addressing safety concerns, or conducting some other activity.</w:t>
      </w:r>
    </w:p>
    <w:p w14:paraId="265A0919" w14:textId="77777777" w:rsidR="00323E27" w:rsidRPr="00323E27" w:rsidRDefault="00323E27" w:rsidP="00323E27">
      <w:pPr>
        <w:spacing w:after="0" w:line="240" w:lineRule="auto"/>
        <w:rPr>
          <w:rFonts w:ascii="Aptos" w:eastAsia="Times New Roman" w:hAnsi="Aptos" w:cs="Times New Roman"/>
        </w:rPr>
      </w:pPr>
    </w:p>
    <w:p w14:paraId="671BCA5D"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Protection of Workflow. Where supported by the CBA and applicable law, maintaining reasonable rules intended to prevent unnecessary disruption of employees and production. Rules should be applied consistently and not be created or selectively enforced simply to prevent legitimate union representation.</w:t>
      </w:r>
    </w:p>
    <w:p w14:paraId="302F45AA" w14:textId="77777777" w:rsidR="00323E27" w:rsidRPr="00323E27" w:rsidRDefault="00323E27" w:rsidP="00323E27">
      <w:pPr>
        <w:spacing w:after="0" w:line="240" w:lineRule="auto"/>
        <w:outlineLvl w:val="2"/>
        <w:rPr>
          <w:rFonts w:ascii="Aptos" w:eastAsia="Times New Roman" w:hAnsi="Aptos" w:cs="Times New Roman"/>
          <w:b/>
          <w:bCs/>
        </w:rPr>
      </w:pPr>
    </w:p>
    <w:p w14:paraId="20904DE5"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 xml:space="preserve">Can the Representative Talk to Employees During Working Time? </w:t>
      </w:r>
      <w:r w:rsidRPr="00323E27">
        <w:rPr>
          <w:rFonts w:ascii="Aptos" w:eastAsia="Times New Roman" w:hAnsi="Aptos" w:cs="Times New Roman"/>
        </w:rPr>
        <w:t>Check the CBA.</w:t>
      </w:r>
    </w:p>
    <w:p w14:paraId="5B091A70" w14:textId="77777777" w:rsidR="00323E27" w:rsidRPr="00323E27" w:rsidRDefault="00323E27" w:rsidP="00323E27">
      <w:pPr>
        <w:spacing w:after="0" w:line="240" w:lineRule="auto"/>
        <w:rPr>
          <w:rFonts w:ascii="Aptos" w:eastAsia="Times New Roman" w:hAnsi="Aptos" w:cs="Times New Roman"/>
        </w:rPr>
      </w:pPr>
    </w:p>
    <w:p w14:paraId="07482923"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Some agreements specifically permit representatives to interview employees during working hours. Others allow access as long as the visit does not disrupt employees or the progress of the work.</w:t>
      </w:r>
    </w:p>
    <w:p w14:paraId="765ECD26" w14:textId="77777777" w:rsidR="00323E27" w:rsidRPr="00323E27" w:rsidRDefault="00323E27" w:rsidP="00323E27">
      <w:pPr>
        <w:spacing w:after="0" w:line="240" w:lineRule="auto"/>
        <w:rPr>
          <w:rFonts w:ascii="Aptos" w:eastAsia="Times New Roman" w:hAnsi="Aptos" w:cs="Times New Roman"/>
        </w:rPr>
      </w:pPr>
    </w:p>
    <w:p w14:paraId="2DF115CE"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This is an area where contractors should avoid making assumptions. If the agreement permits access but also says the representative cannot "hinder," "interfere with," or "disrupt" the work, both provisions need to be respected.</w:t>
      </w:r>
    </w:p>
    <w:p w14:paraId="14DE4200" w14:textId="77777777" w:rsidR="00323E27" w:rsidRPr="00323E27" w:rsidRDefault="00323E27" w:rsidP="00323E27">
      <w:pPr>
        <w:spacing w:after="0" w:line="240" w:lineRule="auto"/>
        <w:rPr>
          <w:rFonts w:ascii="Aptos" w:eastAsia="Times New Roman" w:hAnsi="Aptos" w:cs="Times New Roman"/>
        </w:rPr>
      </w:pPr>
    </w:p>
    <w:p w14:paraId="2D96BC63"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A disagreement over whether a visit is disrupting work should be handled professionally and documented rather than escalating unnecessarily on the jobsite.</w:t>
      </w:r>
    </w:p>
    <w:p w14:paraId="0AC5F943" w14:textId="77777777" w:rsidR="00323E27" w:rsidRPr="00323E27" w:rsidRDefault="00323E27" w:rsidP="00323E27">
      <w:pPr>
        <w:spacing w:after="0" w:line="240" w:lineRule="auto"/>
        <w:outlineLvl w:val="2"/>
        <w:rPr>
          <w:rFonts w:ascii="Aptos" w:eastAsia="Times New Roman" w:hAnsi="Aptos" w:cs="Times New Roman"/>
        </w:rPr>
      </w:pPr>
    </w:p>
    <w:p w14:paraId="67F823E7"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What About Employee Investigations?</w:t>
      </w:r>
    </w:p>
    <w:p w14:paraId="35864756" w14:textId="77777777" w:rsidR="00323E27" w:rsidRPr="00323E27" w:rsidRDefault="00323E27" w:rsidP="00323E27">
      <w:pPr>
        <w:spacing w:after="0" w:line="240" w:lineRule="auto"/>
        <w:rPr>
          <w:rFonts w:ascii="Aptos" w:eastAsia="Times New Roman" w:hAnsi="Aptos" w:cs="Times New Roman"/>
        </w:rPr>
      </w:pPr>
    </w:p>
    <w:p w14:paraId="7B6B6FBA"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A different set of rules applies when management is conducting an investigatory interview that an employee reasonably believes could result in discipline.</w:t>
      </w:r>
    </w:p>
    <w:p w14:paraId="63AA2954" w14:textId="77777777" w:rsidR="00323E27" w:rsidRPr="00323E27" w:rsidRDefault="00323E27" w:rsidP="00323E27">
      <w:pPr>
        <w:spacing w:after="0" w:line="240" w:lineRule="auto"/>
        <w:rPr>
          <w:rFonts w:ascii="Aptos" w:eastAsia="Times New Roman" w:hAnsi="Aptos" w:cs="Times New Roman"/>
        </w:rPr>
      </w:pPr>
    </w:p>
    <w:p w14:paraId="120077FA"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Under Weingarten rights, a union-represented employee may request union representation during such an interview.</w:t>
      </w:r>
    </w:p>
    <w:p w14:paraId="370759FC" w14:textId="77777777" w:rsidR="00323E27" w:rsidRPr="00323E27" w:rsidRDefault="00323E27" w:rsidP="00323E27">
      <w:pPr>
        <w:spacing w:after="0" w:line="240" w:lineRule="auto"/>
        <w:rPr>
          <w:rFonts w:ascii="Aptos" w:eastAsia="Times New Roman" w:hAnsi="Aptos" w:cs="Times New Roman"/>
        </w:rPr>
      </w:pPr>
    </w:p>
    <w:p w14:paraId="3013D9D0"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According to the NLRB, the representative is not required to remain silent. The representative may advise the employee, seek clarification of questions and provide additional information.</w:t>
      </w:r>
    </w:p>
    <w:p w14:paraId="0497BC0F" w14:textId="77777777" w:rsidR="00323E27" w:rsidRPr="00323E27" w:rsidRDefault="00323E27" w:rsidP="00323E27">
      <w:pPr>
        <w:spacing w:after="0" w:line="240" w:lineRule="auto"/>
        <w:rPr>
          <w:rFonts w:ascii="Aptos" w:eastAsia="Times New Roman" w:hAnsi="Aptos" w:cs="Times New Roman"/>
        </w:rPr>
      </w:pPr>
    </w:p>
    <w:p w14:paraId="4C164777"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However, the NLRB also recognizes limits. The representative may not interfere with the employer's legitimate investigation and may be removed for disruptive or hostile behavior.</w:t>
      </w:r>
    </w:p>
    <w:p w14:paraId="0DC08D08" w14:textId="77777777" w:rsidR="00323E27" w:rsidRPr="00323E27" w:rsidRDefault="00323E27" w:rsidP="00323E27">
      <w:pPr>
        <w:spacing w:after="0" w:line="240" w:lineRule="auto"/>
        <w:outlineLvl w:val="2"/>
        <w:rPr>
          <w:rFonts w:ascii="Aptos" w:eastAsia="Times New Roman" w:hAnsi="Aptos" w:cs="Times New Roman"/>
        </w:rPr>
      </w:pPr>
    </w:p>
    <w:p w14:paraId="2EEF157E" w14:textId="77777777" w:rsidR="00323E27" w:rsidRPr="00323E27" w:rsidRDefault="00323E27" w:rsidP="00323E27">
      <w:pPr>
        <w:spacing w:after="0" w:line="240" w:lineRule="auto"/>
        <w:outlineLvl w:val="2"/>
        <w:rPr>
          <w:rFonts w:ascii="Aptos" w:eastAsia="Times New Roman" w:hAnsi="Aptos" w:cs="Times New Roman"/>
        </w:rPr>
      </w:pPr>
      <w:r w:rsidRPr="00323E27">
        <w:rPr>
          <w:rFonts w:ascii="Aptos" w:eastAsia="Times New Roman" w:hAnsi="Aptos" w:cs="Times New Roman"/>
          <w:b/>
          <w:bCs/>
        </w:rPr>
        <w:t xml:space="preserve">What About an OSHA Inspection? </w:t>
      </w:r>
      <w:r w:rsidRPr="00323E27">
        <w:rPr>
          <w:rFonts w:ascii="Aptos" w:eastAsia="Times New Roman" w:hAnsi="Aptos" w:cs="Times New Roman"/>
        </w:rPr>
        <w:t>OSHA inspections are another separate situation.</w:t>
      </w:r>
    </w:p>
    <w:p w14:paraId="25185559" w14:textId="77777777" w:rsidR="00323E27" w:rsidRPr="00323E27" w:rsidRDefault="00323E27" w:rsidP="00323E27">
      <w:pPr>
        <w:spacing w:after="0" w:line="240" w:lineRule="auto"/>
        <w:outlineLvl w:val="2"/>
        <w:rPr>
          <w:rFonts w:ascii="Aptos" w:eastAsia="Times New Roman" w:hAnsi="Aptos" w:cs="Times New Roman"/>
          <w:b/>
          <w:bCs/>
        </w:rPr>
      </w:pPr>
    </w:p>
    <w:p w14:paraId="318EF141"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 xml:space="preserve">Under OSHA's Worker Walkaround Representative rule, </w:t>
      </w:r>
      <w:r w:rsidRPr="00323E27">
        <w:rPr>
          <w:rFonts w:ascii="Aptos" w:eastAsia="Times New Roman" w:hAnsi="Aptos" w:cs="Times New Roman"/>
          <w:b/>
          <w:bCs/>
        </w:rPr>
        <w:t>employees may designate a third party, potentially including a union representative,</w:t>
      </w:r>
      <w:r w:rsidRPr="00323E27">
        <w:rPr>
          <w:rFonts w:ascii="Aptos" w:eastAsia="Times New Roman" w:hAnsi="Aptos" w:cs="Times New Roman"/>
        </w:rPr>
        <w:t xml:space="preserve"> to accompany an OSHA compliance officer when OSHA determines the third party is reasonably necessary to aid an effective and thorough inspection.</w:t>
      </w:r>
    </w:p>
    <w:p w14:paraId="53CA0DC0" w14:textId="77777777" w:rsidR="00323E27" w:rsidRPr="00323E27" w:rsidRDefault="00323E27" w:rsidP="00323E27">
      <w:pPr>
        <w:spacing w:after="0" w:line="240" w:lineRule="auto"/>
        <w:rPr>
          <w:rFonts w:ascii="Aptos" w:eastAsia="Times New Roman" w:hAnsi="Aptos" w:cs="Times New Roman"/>
        </w:rPr>
      </w:pPr>
    </w:p>
    <w:p w14:paraId="097E4F00"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That does not provide unrestricted jobsite access.</w:t>
      </w:r>
    </w:p>
    <w:p w14:paraId="4DA97B15" w14:textId="77777777" w:rsidR="00323E27" w:rsidRPr="00323E27" w:rsidRDefault="00323E27" w:rsidP="00323E27">
      <w:pPr>
        <w:spacing w:after="0" w:line="240" w:lineRule="auto"/>
        <w:rPr>
          <w:rFonts w:ascii="Aptos" w:eastAsia="Times New Roman" w:hAnsi="Aptos" w:cs="Times New Roman"/>
        </w:rPr>
      </w:pPr>
    </w:p>
    <w:p w14:paraId="79E3A46D"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OSHA states that the representative's role is to aid the inspection. The representative accompanies the OSHA compliance officer and may not independently search the workplace. OSHA can also prevent a representative from participating if the person's conduct interferes with a fair and orderly inspection.</w:t>
      </w:r>
    </w:p>
    <w:p w14:paraId="2D27D499" w14:textId="77777777" w:rsidR="00323E27" w:rsidRPr="00323E27" w:rsidRDefault="00323E27" w:rsidP="00323E27">
      <w:pPr>
        <w:spacing w:after="0" w:line="240" w:lineRule="auto"/>
        <w:outlineLvl w:val="2"/>
        <w:rPr>
          <w:rFonts w:ascii="Aptos" w:eastAsia="Times New Roman" w:hAnsi="Aptos" w:cs="Times New Roman"/>
          <w:b/>
          <w:bCs/>
        </w:rPr>
      </w:pPr>
    </w:p>
    <w:p w14:paraId="6C13B3BE"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When a Union Representative Arrives</w:t>
      </w:r>
    </w:p>
    <w:p w14:paraId="4AE368C6" w14:textId="77777777" w:rsidR="00323E27" w:rsidRPr="00323E27" w:rsidRDefault="00323E27" w:rsidP="00323E27">
      <w:pPr>
        <w:spacing w:after="0" w:line="240" w:lineRule="auto"/>
        <w:rPr>
          <w:rFonts w:ascii="Aptos" w:eastAsia="Times New Roman" w:hAnsi="Aptos" w:cs="Times New Roman"/>
        </w:rPr>
      </w:pPr>
    </w:p>
    <w:p w14:paraId="11374B60"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Contractors should have a consistent procedure rather than making access decisions in the field without knowing the applicable agreement.</w:t>
      </w:r>
    </w:p>
    <w:p w14:paraId="11535461"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Identify the representative and the union.</w:t>
      </w:r>
    </w:p>
    <w:p w14:paraId="44D8D10C"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Ask the purpose of the visit.</w:t>
      </w:r>
    </w:p>
    <w:p w14:paraId="4CD8A1F5"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Notify the superintendent or designated management representative.</w:t>
      </w:r>
    </w:p>
    <w:p w14:paraId="2DCA23B9"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Check the applicable CBA's access language.</w:t>
      </w:r>
    </w:p>
    <w:p w14:paraId="3EC94361"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Follow established owner, GC, safety and security procedures.</w:t>
      </w:r>
    </w:p>
    <w:p w14:paraId="4A2AAB8A"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Allow legitimate representational activity required by the CBA and applicable law.</w:t>
      </w:r>
    </w:p>
    <w:p w14:paraId="6203BC06"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Address workflow concerns professionally and consistently.</w:t>
      </w:r>
    </w:p>
    <w:p w14:paraId="44512BCA"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Document significant incidents or interference.</w:t>
      </w:r>
    </w:p>
    <w:p w14:paraId="7909B6A7" w14:textId="77777777" w:rsidR="00323E27" w:rsidRPr="00323E27" w:rsidRDefault="00323E27" w:rsidP="00323E27">
      <w:pPr>
        <w:numPr>
          <w:ilvl w:val="0"/>
          <w:numId w:val="5"/>
        </w:numPr>
        <w:spacing w:after="0" w:line="240" w:lineRule="auto"/>
        <w:rPr>
          <w:rFonts w:ascii="Aptos" w:eastAsia="Times New Roman" w:hAnsi="Aptos" w:cs="Times New Roman"/>
        </w:rPr>
      </w:pPr>
      <w:r w:rsidRPr="00323E27">
        <w:rPr>
          <w:rFonts w:ascii="Aptos" w:eastAsia="Times New Roman" w:hAnsi="Aptos" w:cs="Times New Roman"/>
        </w:rPr>
        <w:t>Contact management, your association or labor counsel before denying access when the representative claims a contractual right to enter.</w:t>
      </w:r>
    </w:p>
    <w:p w14:paraId="04B10F72" w14:textId="77777777" w:rsidR="00323E27" w:rsidRPr="00323E27" w:rsidRDefault="00323E27" w:rsidP="00323E27">
      <w:pPr>
        <w:spacing w:after="0" w:line="240" w:lineRule="auto"/>
        <w:outlineLvl w:val="2"/>
        <w:rPr>
          <w:rFonts w:ascii="Aptos" w:eastAsia="Times New Roman" w:hAnsi="Aptos" w:cs="Times New Roman"/>
        </w:rPr>
      </w:pPr>
    </w:p>
    <w:p w14:paraId="17AA35C0" w14:textId="77777777" w:rsidR="00323E27" w:rsidRPr="00323E27" w:rsidRDefault="00323E27" w:rsidP="00323E27">
      <w:pPr>
        <w:spacing w:after="0" w:line="240" w:lineRule="auto"/>
        <w:outlineLvl w:val="2"/>
        <w:rPr>
          <w:rFonts w:ascii="Aptos" w:eastAsia="Times New Roman" w:hAnsi="Aptos" w:cs="Times New Roman"/>
          <w:b/>
          <w:bCs/>
        </w:rPr>
      </w:pPr>
      <w:r w:rsidRPr="00323E27">
        <w:rPr>
          <w:rFonts w:ascii="Aptos" w:eastAsia="Times New Roman" w:hAnsi="Aptos" w:cs="Times New Roman"/>
          <w:b/>
          <w:bCs/>
        </w:rPr>
        <w:t xml:space="preserve">The Bottom Line. </w:t>
      </w:r>
      <w:r w:rsidRPr="00323E27">
        <w:rPr>
          <w:rFonts w:ascii="Aptos" w:eastAsia="Times New Roman" w:hAnsi="Aptos" w:cs="Times New Roman"/>
        </w:rPr>
        <w:t>Union access and union authority are not the same thing.</w:t>
      </w:r>
    </w:p>
    <w:p w14:paraId="77DCB61A" w14:textId="77777777" w:rsidR="00323E27" w:rsidRPr="00323E27" w:rsidRDefault="00323E27" w:rsidP="00323E27">
      <w:pPr>
        <w:spacing w:after="0" w:line="240" w:lineRule="auto"/>
        <w:rPr>
          <w:rFonts w:ascii="Aptos" w:eastAsia="Times New Roman" w:hAnsi="Aptos" w:cs="Times New Roman"/>
        </w:rPr>
      </w:pPr>
    </w:p>
    <w:p w14:paraId="6942FBDA"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A CBA may give a union representative the right to enter a job site and perform legitimate representational duties. That does not automatically give the representative unrestricted authority to disrupt production, disregard safety and security requirements, direct the contractor's workforce, or otherwise take control of the job.</w:t>
      </w:r>
    </w:p>
    <w:p w14:paraId="49C4D680" w14:textId="77777777" w:rsidR="00323E27" w:rsidRPr="00323E27" w:rsidRDefault="00323E27" w:rsidP="00323E27">
      <w:pPr>
        <w:spacing w:after="0" w:line="240" w:lineRule="auto"/>
        <w:rPr>
          <w:rFonts w:ascii="Aptos" w:eastAsia="Times New Roman" w:hAnsi="Aptos" w:cs="Times New Roman"/>
        </w:rPr>
      </w:pPr>
    </w:p>
    <w:p w14:paraId="1F65D374"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At the same time, contractors should be cautious about simply refusing access when a CBA provides a legitimate right of entry.</w:t>
      </w:r>
    </w:p>
    <w:p w14:paraId="206DD2A6" w14:textId="77777777" w:rsidR="00323E27" w:rsidRPr="00323E27" w:rsidRDefault="00323E27" w:rsidP="00323E27">
      <w:pPr>
        <w:spacing w:after="0" w:line="240" w:lineRule="auto"/>
        <w:rPr>
          <w:rFonts w:ascii="Aptos" w:eastAsia="Times New Roman" w:hAnsi="Aptos" w:cs="Times New Roman"/>
        </w:rPr>
      </w:pPr>
    </w:p>
    <w:p w14:paraId="3036E50D" w14:textId="77777777" w:rsidR="00323E27" w:rsidRPr="00323E27" w:rsidRDefault="00323E27" w:rsidP="00323E27">
      <w:pPr>
        <w:spacing w:after="0" w:line="240" w:lineRule="auto"/>
        <w:rPr>
          <w:rFonts w:ascii="Aptos" w:eastAsia="Times New Roman" w:hAnsi="Aptos" w:cs="Times New Roman"/>
        </w:rPr>
      </w:pPr>
      <w:r w:rsidRPr="00323E27">
        <w:rPr>
          <w:rFonts w:ascii="Aptos" w:eastAsia="Times New Roman" w:hAnsi="Aptos" w:cs="Times New Roman"/>
        </w:rPr>
        <w:t>Know your agreement. Know the purpose of the visit. Apply reasonable job site rules consistently. And address disputes through the appropriate labor-relations process rather than allowing them to become jobsite confrontations.</w:t>
      </w:r>
    </w:p>
    <w:p w14:paraId="44FDE6C9" w14:textId="77777777" w:rsidR="00323E27" w:rsidRPr="00323E27" w:rsidRDefault="00323E27" w:rsidP="00323E27">
      <w:pPr>
        <w:spacing w:after="0" w:line="240" w:lineRule="auto"/>
        <w:rPr>
          <w:rFonts w:ascii="Aptos" w:eastAsia="Times New Roman" w:hAnsi="Aptos" w:cs="Times New Roman"/>
        </w:rPr>
      </w:pPr>
    </w:p>
    <w:p w14:paraId="5B8B764C" w14:textId="0CFB2723" w:rsidR="00323E27" w:rsidRPr="00323E27" w:rsidRDefault="00BA25A1" w:rsidP="00323E27">
      <w:pPr>
        <w:spacing w:after="160" w:line="278" w:lineRule="auto"/>
        <w:rPr>
          <w:rFonts w:ascii="Aptos" w:eastAsia="Aptos" w:hAnsi="Aptos" w:cs="Times New Roman"/>
          <w:kern w:val="2"/>
        </w:rPr>
      </w:pPr>
      <w:r>
        <w:rPr>
          <w:rFonts w:ascii="Aptos" w:eastAsia="Aptos" w:hAnsi="Aptos" w:cs="Times New Roman"/>
          <w:kern w:val="2"/>
        </w:rPr>
        <w:t xml:space="preserve">The </w:t>
      </w:r>
      <w:r w:rsidR="00323E27" w:rsidRPr="00323E27">
        <w:rPr>
          <w:rFonts w:ascii="Aptos" w:eastAsia="Aptos" w:hAnsi="Aptos" w:cs="Times New Roman"/>
          <w:kern w:val="2"/>
        </w:rPr>
        <w:t>FCA International has developed suggested language for your CBA that can be found at www.</w:t>
      </w:r>
    </w:p>
    <w:p w14:paraId="731FA021" w14:textId="77777777" w:rsidR="00AA0F58" w:rsidRDefault="00AA0F58" w:rsidP="0065015C">
      <w:pPr>
        <w:pStyle w:val="NoSpacing"/>
        <w:rPr>
          <w:rFonts w:ascii="Calibri" w:hAnsi="Calibri"/>
        </w:rPr>
      </w:pPr>
    </w:p>
    <w:sectPr w:rsidR="00AA0F58" w:rsidSect="002553C8">
      <w:headerReference w:type="default" r:id="rId7"/>
      <w:footerReference w:type="default" r:id="rId8"/>
      <w:headerReference w:type="first" r:id="rId9"/>
      <w:pgSz w:w="12240" w:h="15840"/>
      <w:pgMar w:top="1440" w:right="1440" w:bottom="1440" w:left="1440" w:header="720"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9C902" w14:textId="77777777" w:rsidR="00AE5901" w:rsidRDefault="00AE5901" w:rsidP="00F95883">
      <w:pPr>
        <w:spacing w:after="0" w:line="240" w:lineRule="auto"/>
      </w:pPr>
      <w:r>
        <w:separator/>
      </w:r>
    </w:p>
  </w:endnote>
  <w:endnote w:type="continuationSeparator" w:id="0">
    <w:p w14:paraId="421C53E3" w14:textId="77777777" w:rsidR="00AE5901" w:rsidRDefault="00AE5901" w:rsidP="00F95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Gotham Black">
    <w:altName w:val="Calibri"/>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7FFB" w14:textId="77777777" w:rsidR="006B70E2" w:rsidRDefault="006B70E2">
    <w:pPr>
      <w:pStyle w:val="Footer"/>
    </w:pPr>
  </w:p>
  <w:p w14:paraId="0AED9E86" w14:textId="77777777" w:rsidR="006B70E2" w:rsidRDefault="006B70E2" w:rsidP="00CF5307">
    <w:pPr>
      <w:pStyle w:val="Footer"/>
      <w:tabs>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648D1" w14:textId="77777777" w:rsidR="00AE5901" w:rsidRDefault="00AE5901" w:rsidP="00F95883">
      <w:pPr>
        <w:spacing w:after="0" w:line="240" w:lineRule="auto"/>
      </w:pPr>
      <w:r>
        <w:separator/>
      </w:r>
    </w:p>
  </w:footnote>
  <w:footnote w:type="continuationSeparator" w:id="0">
    <w:p w14:paraId="4589FCB7" w14:textId="77777777" w:rsidR="00AE5901" w:rsidRDefault="00AE5901" w:rsidP="00F95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9A0F" w14:textId="77777777" w:rsidR="006B70E2" w:rsidRDefault="006B70E2" w:rsidP="006B70E2">
    <w:pPr>
      <w:pStyle w:val="Header"/>
      <w:tabs>
        <w:tab w:val="clear"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BB07" w14:textId="74DF6FBB" w:rsidR="004F52CD" w:rsidRDefault="00AB0F9B" w:rsidP="00A07916">
    <w:pPr>
      <w:pStyle w:val="Header"/>
      <w:tabs>
        <w:tab w:val="clear" w:pos="4680"/>
        <w:tab w:val="clear" w:pos="9360"/>
      </w:tabs>
    </w:pPr>
    <w:r w:rsidRPr="00AB0F9B">
      <w:rPr>
        <w:rFonts w:eastAsiaTheme="minorEastAsia"/>
        <w:noProof/>
      </w:rPr>
      <mc:AlternateContent>
        <mc:Choice Requires="wps">
          <w:drawing>
            <wp:anchor distT="0" distB="0" distL="114300" distR="114300" simplePos="0" relativeHeight="251673600" behindDoc="0" locked="0" layoutInCell="1" allowOverlap="1" wp14:anchorId="3ACE5757" wp14:editId="7C381938">
              <wp:simplePos x="0" y="0"/>
              <wp:positionH relativeFrom="margin">
                <wp:posOffset>1997710</wp:posOffset>
              </wp:positionH>
              <wp:positionV relativeFrom="paragraph">
                <wp:posOffset>256858</wp:posOffset>
              </wp:positionV>
              <wp:extent cx="4031615" cy="426720"/>
              <wp:effectExtent l="0" t="0" r="0" b="5715"/>
              <wp:wrapNone/>
              <wp:docPr id="1935047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844" w14:textId="77777777" w:rsidR="00AB0F9B" w:rsidRPr="0003151C" w:rsidRDefault="00AB0F9B" w:rsidP="00AB0F9B">
                          <w:pPr>
                            <w:spacing w:after="0" w:line="240" w:lineRule="auto"/>
                            <w:jc w:val="right"/>
                            <w:rPr>
                              <w:rFonts w:ascii="Gotham Black" w:hAnsi="Gotham Black"/>
                              <w:color w:val="003767"/>
                              <w:sz w:val="24"/>
                              <w:szCs w:val="24"/>
                            </w:rPr>
                          </w:pPr>
                          <w:r w:rsidRPr="0003151C">
                            <w:rPr>
                              <w:rFonts w:ascii="Gotham Black" w:hAnsi="Gotham Black"/>
                              <w:color w:val="003767"/>
                              <w:sz w:val="24"/>
                              <w:szCs w:val="24"/>
                            </w:rPr>
                            <w:t>WE’RE BUILDING A BETTER FUTURE</w:t>
                          </w:r>
                        </w:p>
                        <w:p w14:paraId="3E916D7D" w14:textId="77777777" w:rsidR="00AB0F9B" w:rsidRPr="0003151C" w:rsidRDefault="00AB0F9B" w:rsidP="00AB0F9B">
                          <w:pPr>
                            <w:spacing w:after="0" w:line="240" w:lineRule="auto"/>
                            <w:jc w:val="right"/>
                            <w:rPr>
                              <w:rFonts w:ascii="Gotham Black" w:hAnsi="Gotham Black"/>
                              <w:color w:val="003767"/>
                              <w:sz w:val="20"/>
                              <w:szCs w:val="20"/>
                            </w:rPr>
                          </w:pPr>
                          <w:r w:rsidRPr="0003151C">
                            <w:rPr>
                              <w:rFonts w:ascii="Gotham Black" w:hAnsi="Gotham Black"/>
                              <w:color w:val="003767"/>
                              <w:sz w:val="20"/>
                              <w:szCs w:val="20"/>
                            </w:rPr>
                            <w:t>Educate | Advocate | Legislate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CE5757" id="_x0000_t202" coordsize="21600,21600" o:spt="202" path="m,l,21600r21600,l21600,xe">
              <v:stroke joinstyle="miter"/>
              <v:path gradientshapeok="t" o:connecttype="rect"/>
            </v:shapetype>
            <v:shape id="Text Box 2" o:spid="_x0000_s1026" type="#_x0000_t202" style="position:absolute;margin-left:157.3pt;margin-top:20.25pt;width:317.45pt;height:33.6pt;z-index:25167360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" filled="f" stroked="f">
              <v:textbox style="mso-fit-shape-to-text:t">
                <w:txbxContent>
                  <w:p w14:paraId="25CCD844" w14:textId="77777777" w:rsidR="00AB0F9B" w:rsidRPr="0003151C" w:rsidRDefault="00AB0F9B" w:rsidP="00AB0F9B">
                    <w:pPr>
                      <w:spacing w:after="0" w:line="240" w:lineRule="auto"/>
                      <w:jc w:val="right"/>
                      <w:rPr>
                        <w:rFonts w:ascii="Gotham Black" w:hAnsi="Gotham Black"/>
                        <w:color w:val="003767"/>
                        <w:sz w:val="24"/>
                        <w:szCs w:val="24"/>
                      </w:rPr>
                    </w:pPr>
                    <w:r w:rsidRPr="0003151C">
                      <w:rPr>
                        <w:rFonts w:ascii="Gotham Black" w:hAnsi="Gotham Black"/>
                        <w:color w:val="003767"/>
                        <w:sz w:val="24"/>
                        <w:szCs w:val="24"/>
                      </w:rPr>
                      <w:t>WE’RE BUILDING A BETTER FUTURE</w:t>
                    </w:r>
                  </w:p>
                  <w:p w14:paraId="3E916D7D" w14:textId="77777777" w:rsidR="00AB0F9B" w:rsidRPr="0003151C" w:rsidRDefault="00AB0F9B" w:rsidP="00AB0F9B">
                    <w:pPr>
                      <w:spacing w:after="0" w:line="240" w:lineRule="auto"/>
                      <w:jc w:val="right"/>
                      <w:rPr>
                        <w:rFonts w:ascii="Gotham Black" w:hAnsi="Gotham Black"/>
                        <w:color w:val="003767"/>
                        <w:sz w:val="20"/>
                        <w:szCs w:val="20"/>
                      </w:rPr>
                    </w:pPr>
                    <w:r w:rsidRPr="0003151C">
                      <w:rPr>
                        <w:rFonts w:ascii="Gotham Black" w:hAnsi="Gotham Black"/>
                        <w:color w:val="003767"/>
                        <w:sz w:val="20"/>
                        <w:szCs w:val="20"/>
                      </w:rPr>
                      <w:t>Educate | Advocate | Legislate</w:t>
                    </w:r>
                  </w:p>
                </w:txbxContent>
              </v:textbox>
              <w10:wrap anchorx="margin"/>
            </v:shape>
          </w:pict>
        </mc:Fallback>
      </mc:AlternateContent>
    </w:r>
    <w:r w:rsidR="00A07916">
      <w:rPr>
        <w:noProof/>
      </w:rPr>
      <w:drawing>
        <wp:anchor distT="0" distB="0" distL="114300" distR="114300" simplePos="0" relativeHeight="251671552" behindDoc="1" locked="0" layoutInCell="1" allowOverlap="1" wp14:anchorId="22A23149" wp14:editId="0849C14F">
          <wp:simplePos x="0" y="0"/>
          <wp:positionH relativeFrom="column">
            <wp:posOffset>20955</wp:posOffset>
          </wp:positionH>
          <wp:positionV relativeFrom="paragraph">
            <wp:posOffset>38100</wp:posOffset>
          </wp:positionV>
          <wp:extent cx="1066800" cy="619125"/>
          <wp:effectExtent l="19050" t="0" r="0" b="0"/>
          <wp:wrapTight wrapText="bothSides">
            <wp:wrapPolygon edited="0">
              <wp:start x="-386" y="0"/>
              <wp:lineTo x="-386" y="21268"/>
              <wp:lineTo x="21600" y="21268"/>
              <wp:lineTo x="21600" y="13292"/>
              <wp:lineTo x="21214" y="10634"/>
              <wp:lineTo x="18900" y="0"/>
              <wp:lineTo x="-386" y="0"/>
            </wp:wrapPolygon>
          </wp:wrapTight>
          <wp:docPr id="5" name="Picture 0" descr="A1 NEW MASTER LOGO w TRANSPARENT BKGR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 NEW MASTER LOGO w TRANSPARENT BKGRND.png"/>
                  <pic:cNvPicPr/>
                </pic:nvPicPr>
                <pic:blipFill>
                  <a:blip r:embed="rId1" cstate="print"/>
                  <a:stretch>
                    <a:fillRect/>
                  </a:stretch>
                </pic:blipFill>
                <pic:spPr>
                  <a:xfrm>
                    <a:off x="0" y="0"/>
                    <a:ext cx="1066800" cy="619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76CE"/>
    <w:multiLevelType w:val="hybridMultilevel"/>
    <w:tmpl w:val="0B005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812EA"/>
    <w:multiLevelType w:val="multilevel"/>
    <w:tmpl w:val="B0D2E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BB0596"/>
    <w:multiLevelType w:val="hybridMultilevel"/>
    <w:tmpl w:val="1668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8679F0"/>
    <w:multiLevelType w:val="hybridMultilevel"/>
    <w:tmpl w:val="78108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0077FC"/>
    <w:multiLevelType w:val="multilevel"/>
    <w:tmpl w:val="A08E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188200">
    <w:abstractNumId w:val="0"/>
  </w:num>
  <w:num w:numId="2" w16cid:durableId="208957843">
    <w:abstractNumId w:val="2"/>
  </w:num>
  <w:num w:numId="3" w16cid:durableId="2042823940">
    <w:abstractNumId w:val="3"/>
  </w:num>
  <w:num w:numId="4" w16cid:durableId="2118282450">
    <w:abstractNumId w:val="4"/>
  </w:num>
  <w:num w:numId="5" w16cid:durableId="1026296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83"/>
    <w:rsid w:val="000006C6"/>
    <w:rsid w:val="000035CC"/>
    <w:rsid w:val="00005764"/>
    <w:rsid w:val="00005CEA"/>
    <w:rsid w:val="0000645B"/>
    <w:rsid w:val="00006CC2"/>
    <w:rsid w:val="00015E0A"/>
    <w:rsid w:val="000162DD"/>
    <w:rsid w:val="00020452"/>
    <w:rsid w:val="00020A21"/>
    <w:rsid w:val="00020DC9"/>
    <w:rsid w:val="00022E3B"/>
    <w:rsid w:val="000270B8"/>
    <w:rsid w:val="00030A82"/>
    <w:rsid w:val="000312E7"/>
    <w:rsid w:val="000329B2"/>
    <w:rsid w:val="00032DD3"/>
    <w:rsid w:val="00032F33"/>
    <w:rsid w:val="0003301D"/>
    <w:rsid w:val="00033DF5"/>
    <w:rsid w:val="000359C6"/>
    <w:rsid w:val="0003624C"/>
    <w:rsid w:val="0004023E"/>
    <w:rsid w:val="00042547"/>
    <w:rsid w:val="00043E69"/>
    <w:rsid w:val="00044FE9"/>
    <w:rsid w:val="00046B00"/>
    <w:rsid w:val="00051F48"/>
    <w:rsid w:val="00052815"/>
    <w:rsid w:val="00055D24"/>
    <w:rsid w:val="00060183"/>
    <w:rsid w:val="0006797E"/>
    <w:rsid w:val="00070809"/>
    <w:rsid w:val="00070ECC"/>
    <w:rsid w:val="00075096"/>
    <w:rsid w:val="000753E5"/>
    <w:rsid w:val="0007665A"/>
    <w:rsid w:val="00077200"/>
    <w:rsid w:val="0007726F"/>
    <w:rsid w:val="000802FB"/>
    <w:rsid w:val="00081DEC"/>
    <w:rsid w:val="0009089D"/>
    <w:rsid w:val="00091A92"/>
    <w:rsid w:val="000926E5"/>
    <w:rsid w:val="00093F01"/>
    <w:rsid w:val="0009406D"/>
    <w:rsid w:val="00095342"/>
    <w:rsid w:val="000969CB"/>
    <w:rsid w:val="0009733B"/>
    <w:rsid w:val="000A0248"/>
    <w:rsid w:val="000A0293"/>
    <w:rsid w:val="000A2F44"/>
    <w:rsid w:val="000A555A"/>
    <w:rsid w:val="000A627B"/>
    <w:rsid w:val="000A6728"/>
    <w:rsid w:val="000B1788"/>
    <w:rsid w:val="000B1A75"/>
    <w:rsid w:val="000B7695"/>
    <w:rsid w:val="000C7D11"/>
    <w:rsid w:val="000D4D32"/>
    <w:rsid w:val="000D5AAF"/>
    <w:rsid w:val="000D7A5C"/>
    <w:rsid w:val="000E0761"/>
    <w:rsid w:val="000E1BAA"/>
    <w:rsid w:val="000E3E6A"/>
    <w:rsid w:val="000E5A46"/>
    <w:rsid w:val="000E6299"/>
    <w:rsid w:val="000E68D7"/>
    <w:rsid w:val="000E768F"/>
    <w:rsid w:val="000F015A"/>
    <w:rsid w:val="000F639A"/>
    <w:rsid w:val="001004D9"/>
    <w:rsid w:val="00103CAE"/>
    <w:rsid w:val="00105994"/>
    <w:rsid w:val="00106CA1"/>
    <w:rsid w:val="00107061"/>
    <w:rsid w:val="001105D9"/>
    <w:rsid w:val="00111907"/>
    <w:rsid w:val="00111FE3"/>
    <w:rsid w:val="0011792A"/>
    <w:rsid w:val="00117D1E"/>
    <w:rsid w:val="00120B7A"/>
    <w:rsid w:val="00121D3A"/>
    <w:rsid w:val="00122463"/>
    <w:rsid w:val="00122A12"/>
    <w:rsid w:val="00125978"/>
    <w:rsid w:val="00126084"/>
    <w:rsid w:val="0012724C"/>
    <w:rsid w:val="00127AE3"/>
    <w:rsid w:val="00131392"/>
    <w:rsid w:val="0013277A"/>
    <w:rsid w:val="00133FF3"/>
    <w:rsid w:val="00134360"/>
    <w:rsid w:val="001374C3"/>
    <w:rsid w:val="001401D9"/>
    <w:rsid w:val="00140E6E"/>
    <w:rsid w:val="00141597"/>
    <w:rsid w:val="00142238"/>
    <w:rsid w:val="0014261A"/>
    <w:rsid w:val="001444F4"/>
    <w:rsid w:val="001460EE"/>
    <w:rsid w:val="001470CC"/>
    <w:rsid w:val="001512EA"/>
    <w:rsid w:val="001513B0"/>
    <w:rsid w:val="00152B70"/>
    <w:rsid w:val="00154142"/>
    <w:rsid w:val="00156BC1"/>
    <w:rsid w:val="001616AE"/>
    <w:rsid w:val="001643D4"/>
    <w:rsid w:val="00167E90"/>
    <w:rsid w:val="00170516"/>
    <w:rsid w:val="0017177A"/>
    <w:rsid w:val="00171934"/>
    <w:rsid w:val="00171CD3"/>
    <w:rsid w:val="00175D74"/>
    <w:rsid w:val="00177CE3"/>
    <w:rsid w:val="0018126E"/>
    <w:rsid w:val="0018354E"/>
    <w:rsid w:val="00183E80"/>
    <w:rsid w:val="00183F0A"/>
    <w:rsid w:val="00184411"/>
    <w:rsid w:val="00184C6A"/>
    <w:rsid w:val="001873AD"/>
    <w:rsid w:val="00190258"/>
    <w:rsid w:val="00193A98"/>
    <w:rsid w:val="001A1D47"/>
    <w:rsid w:val="001A4739"/>
    <w:rsid w:val="001A4E32"/>
    <w:rsid w:val="001A5C43"/>
    <w:rsid w:val="001A6966"/>
    <w:rsid w:val="001B0B84"/>
    <w:rsid w:val="001B29AC"/>
    <w:rsid w:val="001B4115"/>
    <w:rsid w:val="001B6CDA"/>
    <w:rsid w:val="001C1CBE"/>
    <w:rsid w:val="001C3727"/>
    <w:rsid w:val="001C4529"/>
    <w:rsid w:val="001C5E30"/>
    <w:rsid w:val="001D04DD"/>
    <w:rsid w:val="001D060B"/>
    <w:rsid w:val="001D2811"/>
    <w:rsid w:val="001D2A43"/>
    <w:rsid w:val="001D3E01"/>
    <w:rsid w:val="001D52C3"/>
    <w:rsid w:val="001E3F29"/>
    <w:rsid w:val="001E539C"/>
    <w:rsid w:val="001E57D0"/>
    <w:rsid w:val="001E70A6"/>
    <w:rsid w:val="001E72FD"/>
    <w:rsid w:val="001F058C"/>
    <w:rsid w:val="001F0F7A"/>
    <w:rsid w:val="001F386F"/>
    <w:rsid w:val="001F39E9"/>
    <w:rsid w:val="001F3C60"/>
    <w:rsid w:val="001F4C8E"/>
    <w:rsid w:val="002015D7"/>
    <w:rsid w:val="0020160F"/>
    <w:rsid w:val="00202FD1"/>
    <w:rsid w:val="00205FCD"/>
    <w:rsid w:val="00210B00"/>
    <w:rsid w:val="00210E1A"/>
    <w:rsid w:val="0021275A"/>
    <w:rsid w:val="0021357C"/>
    <w:rsid w:val="002156C5"/>
    <w:rsid w:val="0021596D"/>
    <w:rsid w:val="00215D25"/>
    <w:rsid w:val="00222CBF"/>
    <w:rsid w:val="00224B32"/>
    <w:rsid w:val="002252A9"/>
    <w:rsid w:val="00225379"/>
    <w:rsid w:val="00225623"/>
    <w:rsid w:val="00225A2B"/>
    <w:rsid w:val="00226D00"/>
    <w:rsid w:val="00227B61"/>
    <w:rsid w:val="00230894"/>
    <w:rsid w:val="002313B2"/>
    <w:rsid w:val="002318B8"/>
    <w:rsid w:val="00231AE0"/>
    <w:rsid w:val="00237811"/>
    <w:rsid w:val="00237D4C"/>
    <w:rsid w:val="00240981"/>
    <w:rsid w:val="00240EA4"/>
    <w:rsid w:val="002410CC"/>
    <w:rsid w:val="00246027"/>
    <w:rsid w:val="00247D2F"/>
    <w:rsid w:val="002510A9"/>
    <w:rsid w:val="002511C3"/>
    <w:rsid w:val="002516B4"/>
    <w:rsid w:val="002524D0"/>
    <w:rsid w:val="002553C8"/>
    <w:rsid w:val="00260317"/>
    <w:rsid w:val="00262EF6"/>
    <w:rsid w:val="00263506"/>
    <w:rsid w:val="00263578"/>
    <w:rsid w:val="00264491"/>
    <w:rsid w:val="00265634"/>
    <w:rsid w:val="002734C3"/>
    <w:rsid w:val="00273D7F"/>
    <w:rsid w:val="002758A2"/>
    <w:rsid w:val="00275A6E"/>
    <w:rsid w:val="00280E24"/>
    <w:rsid w:val="00283AC4"/>
    <w:rsid w:val="00283C8C"/>
    <w:rsid w:val="00285D11"/>
    <w:rsid w:val="002873DA"/>
    <w:rsid w:val="002902C6"/>
    <w:rsid w:val="0029197A"/>
    <w:rsid w:val="0029257B"/>
    <w:rsid w:val="002930C8"/>
    <w:rsid w:val="002940AA"/>
    <w:rsid w:val="00295A4D"/>
    <w:rsid w:val="00295A8D"/>
    <w:rsid w:val="00295E02"/>
    <w:rsid w:val="002A0259"/>
    <w:rsid w:val="002A2591"/>
    <w:rsid w:val="002A428E"/>
    <w:rsid w:val="002A4B06"/>
    <w:rsid w:val="002A4E77"/>
    <w:rsid w:val="002A57CA"/>
    <w:rsid w:val="002A5AF0"/>
    <w:rsid w:val="002A5E8D"/>
    <w:rsid w:val="002B0BC4"/>
    <w:rsid w:val="002B12B1"/>
    <w:rsid w:val="002B3F43"/>
    <w:rsid w:val="002B65C7"/>
    <w:rsid w:val="002B7EB1"/>
    <w:rsid w:val="002C0147"/>
    <w:rsid w:val="002C0A06"/>
    <w:rsid w:val="002C2441"/>
    <w:rsid w:val="002C36D9"/>
    <w:rsid w:val="002C3924"/>
    <w:rsid w:val="002C6800"/>
    <w:rsid w:val="002C6B71"/>
    <w:rsid w:val="002D0067"/>
    <w:rsid w:val="002D029D"/>
    <w:rsid w:val="002D3EE6"/>
    <w:rsid w:val="002D4B77"/>
    <w:rsid w:val="002E1778"/>
    <w:rsid w:val="002E1F4E"/>
    <w:rsid w:val="002E32E2"/>
    <w:rsid w:val="002E3587"/>
    <w:rsid w:val="002E58D9"/>
    <w:rsid w:val="002E71FF"/>
    <w:rsid w:val="002F38C8"/>
    <w:rsid w:val="002F432C"/>
    <w:rsid w:val="002F7CDF"/>
    <w:rsid w:val="0030287D"/>
    <w:rsid w:val="00302AA3"/>
    <w:rsid w:val="003039C1"/>
    <w:rsid w:val="003043A1"/>
    <w:rsid w:val="0030488F"/>
    <w:rsid w:val="00305B42"/>
    <w:rsid w:val="00306915"/>
    <w:rsid w:val="00306BDE"/>
    <w:rsid w:val="0031103A"/>
    <w:rsid w:val="00311D9D"/>
    <w:rsid w:val="00314B3C"/>
    <w:rsid w:val="003159B2"/>
    <w:rsid w:val="003205D7"/>
    <w:rsid w:val="0032123E"/>
    <w:rsid w:val="00323E27"/>
    <w:rsid w:val="00324F9E"/>
    <w:rsid w:val="00325B31"/>
    <w:rsid w:val="003267C0"/>
    <w:rsid w:val="00326849"/>
    <w:rsid w:val="00326B84"/>
    <w:rsid w:val="00330D10"/>
    <w:rsid w:val="00333DD8"/>
    <w:rsid w:val="00334463"/>
    <w:rsid w:val="0033514E"/>
    <w:rsid w:val="00335FAC"/>
    <w:rsid w:val="003372A3"/>
    <w:rsid w:val="00341940"/>
    <w:rsid w:val="00343A2B"/>
    <w:rsid w:val="00345334"/>
    <w:rsid w:val="0034633C"/>
    <w:rsid w:val="00350433"/>
    <w:rsid w:val="00351D7D"/>
    <w:rsid w:val="0035258F"/>
    <w:rsid w:val="00353988"/>
    <w:rsid w:val="00353E76"/>
    <w:rsid w:val="00355F1A"/>
    <w:rsid w:val="003577C7"/>
    <w:rsid w:val="00361E1A"/>
    <w:rsid w:val="00364823"/>
    <w:rsid w:val="00367609"/>
    <w:rsid w:val="0037257B"/>
    <w:rsid w:val="00376917"/>
    <w:rsid w:val="00377A6A"/>
    <w:rsid w:val="0038098D"/>
    <w:rsid w:val="00383AD3"/>
    <w:rsid w:val="0038457B"/>
    <w:rsid w:val="00385292"/>
    <w:rsid w:val="00385647"/>
    <w:rsid w:val="003874BA"/>
    <w:rsid w:val="003879D3"/>
    <w:rsid w:val="003900B1"/>
    <w:rsid w:val="00390FEB"/>
    <w:rsid w:val="003910DF"/>
    <w:rsid w:val="00394DA1"/>
    <w:rsid w:val="003971D9"/>
    <w:rsid w:val="003A0798"/>
    <w:rsid w:val="003A281B"/>
    <w:rsid w:val="003A4F06"/>
    <w:rsid w:val="003A664A"/>
    <w:rsid w:val="003B1289"/>
    <w:rsid w:val="003B1778"/>
    <w:rsid w:val="003B3143"/>
    <w:rsid w:val="003B526F"/>
    <w:rsid w:val="003B69A5"/>
    <w:rsid w:val="003B6C37"/>
    <w:rsid w:val="003B73B1"/>
    <w:rsid w:val="003C055B"/>
    <w:rsid w:val="003C33D4"/>
    <w:rsid w:val="003C3D65"/>
    <w:rsid w:val="003C74CA"/>
    <w:rsid w:val="003D15ED"/>
    <w:rsid w:val="003D4BAC"/>
    <w:rsid w:val="003D6CDF"/>
    <w:rsid w:val="003E48B5"/>
    <w:rsid w:val="003E582B"/>
    <w:rsid w:val="003E5F33"/>
    <w:rsid w:val="003F0E20"/>
    <w:rsid w:val="003F130E"/>
    <w:rsid w:val="003F4217"/>
    <w:rsid w:val="003F4594"/>
    <w:rsid w:val="003F52F3"/>
    <w:rsid w:val="003F628E"/>
    <w:rsid w:val="00400AD1"/>
    <w:rsid w:val="00400C7C"/>
    <w:rsid w:val="00402426"/>
    <w:rsid w:val="00405A5F"/>
    <w:rsid w:val="004109E6"/>
    <w:rsid w:val="0041194A"/>
    <w:rsid w:val="00412CCE"/>
    <w:rsid w:val="00412F72"/>
    <w:rsid w:val="0041468C"/>
    <w:rsid w:val="004202A3"/>
    <w:rsid w:val="00420389"/>
    <w:rsid w:val="00422037"/>
    <w:rsid w:val="004228BF"/>
    <w:rsid w:val="004230A5"/>
    <w:rsid w:val="00424C76"/>
    <w:rsid w:val="0043182B"/>
    <w:rsid w:val="00431891"/>
    <w:rsid w:val="004318DB"/>
    <w:rsid w:val="00433D18"/>
    <w:rsid w:val="00434C18"/>
    <w:rsid w:val="00444434"/>
    <w:rsid w:val="0044793B"/>
    <w:rsid w:val="00451F51"/>
    <w:rsid w:val="00456464"/>
    <w:rsid w:val="004601F2"/>
    <w:rsid w:val="0046316E"/>
    <w:rsid w:val="004649A0"/>
    <w:rsid w:val="00464BD6"/>
    <w:rsid w:val="004663CD"/>
    <w:rsid w:val="0046670E"/>
    <w:rsid w:val="00467410"/>
    <w:rsid w:val="00473525"/>
    <w:rsid w:val="00473D77"/>
    <w:rsid w:val="00474267"/>
    <w:rsid w:val="004748D2"/>
    <w:rsid w:val="00474E55"/>
    <w:rsid w:val="00477DB6"/>
    <w:rsid w:val="00480E52"/>
    <w:rsid w:val="004819BF"/>
    <w:rsid w:val="00486309"/>
    <w:rsid w:val="00492784"/>
    <w:rsid w:val="00497BB5"/>
    <w:rsid w:val="004A0CA7"/>
    <w:rsid w:val="004A1475"/>
    <w:rsid w:val="004A2FF8"/>
    <w:rsid w:val="004A3B16"/>
    <w:rsid w:val="004A6FE5"/>
    <w:rsid w:val="004B2084"/>
    <w:rsid w:val="004B2108"/>
    <w:rsid w:val="004B4659"/>
    <w:rsid w:val="004C17C3"/>
    <w:rsid w:val="004C5601"/>
    <w:rsid w:val="004C640D"/>
    <w:rsid w:val="004D0CBA"/>
    <w:rsid w:val="004D146A"/>
    <w:rsid w:val="004D2F8A"/>
    <w:rsid w:val="004D4044"/>
    <w:rsid w:val="004D4442"/>
    <w:rsid w:val="004D6A8B"/>
    <w:rsid w:val="004D7186"/>
    <w:rsid w:val="004E0DC9"/>
    <w:rsid w:val="004E16BE"/>
    <w:rsid w:val="004E21C2"/>
    <w:rsid w:val="004E2597"/>
    <w:rsid w:val="004E481C"/>
    <w:rsid w:val="004E5AC7"/>
    <w:rsid w:val="004E6A4C"/>
    <w:rsid w:val="004E6A89"/>
    <w:rsid w:val="004E7CBD"/>
    <w:rsid w:val="004F41CE"/>
    <w:rsid w:val="004F4D06"/>
    <w:rsid w:val="004F52CD"/>
    <w:rsid w:val="004F77A4"/>
    <w:rsid w:val="00500AF9"/>
    <w:rsid w:val="00503D8F"/>
    <w:rsid w:val="00505106"/>
    <w:rsid w:val="005052E4"/>
    <w:rsid w:val="00506063"/>
    <w:rsid w:val="005063D0"/>
    <w:rsid w:val="005105A5"/>
    <w:rsid w:val="00511C98"/>
    <w:rsid w:val="00512144"/>
    <w:rsid w:val="00513F50"/>
    <w:rsid w:val="00514515"/>
    <w:rsid w:val="00514AE1"/>
    <w:rsid w:val="00516234"/>
    <w:rsid w:val="00517130"/>
    <w:rsid w:val="0052071A"/>
    <w:rsid w:val="005218ED"/>
    <w:rsid w:val="00521CC0"/>
    <w:rsid w:val="0052211B"/>
    <w:rsid w:val="00522893"/>
    <w:rsid w:val="00522BD9"/>
    <w:rsid w:val="005232A2"/>
    <w:rsid w:val="00524CD5"/>
    <w:rsid w:val="005270EE"/>
    <w:rsid w:val="00527417"/>
    <w:rsid w:val="00527820"/>
    <w:rsid w:val="00531283"/>
    <w:rsid w:val="00533C38"/>
    <w:rsid w:val="00534F07"/>
    <w:rsid w:val="0053523C"/>
    <w:rsid w:val="0053528E"/>
    <w:rsid w:val="005359ED"/>
    <w:rsid w:val="00536EC1"/>
    <w:rsid w:val="0054167B"/>
    <w:rsid w:val="00544358"/>
    <w:rsid w:val="00544C77"/>
    <w:rsid w:val="0054510D"/>
    <w:rsid w:val="005451ED"/>
    <w:rsid w:val="005527DB"/>
    <w:rsid w:val="00553E8D"/>
    <w:rsid w:val="00560A6D"/>
    <w:rsid w:val="00561081"/>
    <w:rsid w:val="00564C69"/>
    <w:rsid w:val="00567080"/>
    <w:rsid w:val="00572256"/>
    <w:rsid w:val="005733F6"/>
    <w:rsid w:val="00573EB1"/>
    <w:rsid w:val="005756F6"/>
    <w:rsid w:val="0057611C"/>
    <w:rsid w:val="00583475"/>
    <w:rsid w:val="005839DC"/>
    <w:rsid w:val="00584554"/>
    <w:rsid w:val="005862C7"/>
    <w:rsid w:val="005867D3"/>
    <w:rsid w:val="005877FF"/>
    <w:rsid w:val="0059261A"/>
    <w:rsid w:val="005927DF"/>
    <w:rsid w:val="00592830"/>
    <w:rsid w:val="00592DF5"/>
    <w:rsid w:val="00597D1A"/>
    <w:rsid w:val="005A24DB"/>
    <w:rsid w:val="005A3310"/>
    <w:rsid w:val="005A3CB7"/>
    <w:rsid w:val="005A4E87"/>
    <w:rsid w:val="005A6065"/>
    <w:rsid w:val="005A7EB4"/>
    <w:rsid w:val="005B1C00"/>
    <w:rsid w:val="005B29AF"/>
    <w:rsid w:val="005B31BF"/>
    <w:rsid w:val="005B4F2A"/>
    <w:rsid w:val="005B5F7C"/>
    <w:rsid w:val="005C2725"/>
    <w:rsid w:val="005C4177"/>
    <w:rsid w:val="005C580B"/>
    <w:rsid w:val="005C6604"/>
    <w:rsid w:val="005C7721"/>
    <w:rsid w:val="005D171B"/>
    <w:rsid w:val="005D2E53"/>
    <w:rsid w:val="005D38D1"/>
    <w:rsid w:val="005D4832"/>
    <w:rsid w:val="005D7A51"/>
    <w:rsid w:val="005E10A5"/>
    <w:rsid w:val="005E13ED"/>
    <w:rsid w:val="005E35FA"/>
    <w:rsid w:val="005E404A"/>
    <w:rsid w:val="005E4451"/>
    <w:rsid w:val="005E53A7"/>
    <w:rsid w:val="005E54A9"/>
    <w:rsid w:val="005E772A"/>
    <w:rsid w:val="005F1916"/>
    <w:rsid w:val="005F2656"/>
    <w:rsid w:val="005F657C"/>
    <w:rsid w:val="005F7A89"/>
    <w:rsid w:val="006008AA"/>
    <w:rsid w:val="00600A3B"/>
    <w:rsid w:val="00601903"/>
    <w:rsid w:val="006038ED"/>
    <w:rsid w:val="00606694"/>
    <w:rsid w:val="006142D1"/>
    <w:rsid w:val="00615109"/>
    <w:rsid w:val="00615248"/>
    <w:rsid w:val="00616372"/>
    <w:rsid w:val="00616CBD"/>
    <w:rsid w:val="00617307"/>
    <w:rsid w:val="00621ED5"/>
    <w:rsid w:val="00622452"/>
    <w:rsid w:val="006265FC"/>
    <w:rsid w:val="0062673C"/>
    <w:rsid w:val="006361D4"/>
    <w:rsid w:val="00640016"/>
    <w:rsid w:val="00644454"/>
    <w:rsid w:val="00645A75"/>
    <w:rsid w:val="0064767C"/>
    <w:rsid w:val="0065015C"/>
    <w:rsid w:val="00650551"/>
    <w:rsid w:val="0065067F"/>
    <w:rsid w:val="00653FB5"/>
    <w:rsid w:val="00654799"/>
    <w:rsid w:val="0065520D"/>
    <w:rsid w:val="006552C4"/>
    <w:rsid w:val="00665F9F"/>
    <w:rsid w:val="006662F2"/>
    <w:rsid w:val="00667ED6"/>
    <w:rsid w:val="00670622"/>
    <w:rsid w:val="0067276D"/>
    <w:rsid w:val="00672785"/>
    <w:rsid w:val="00673600"/>
    <w:rsid w:val="00675293"/>
    <w:rsid w:val="00675697"/>
    <w:rsid w:val="00675ACA"/>
    <w:rsid w:val="00676DC9"/>
    <w:rsid w:val="00677E0D"/>
    <w:rsid w:val="00682863"/>
    <w:rsid w:val="00683CF9"/>
    <w:rsid w:val="00684499"/>
    <w:rsid w:val="00684686"/>
    <w:rsid w:val="0068513F"/>
    <w:rsid w:val="0068659C"/>
    <w:rsid w:val="00686A9B"/>
    <w:rsid w:val="00690579"/>
    <w:rsid w:val="006921C7"/>
    <w:rsid w:val="0069434A"/>
    <w:rsid w:val="006950F3"/>
    <w:rsid w:val="0069552F"/>
    <w:rsid w:val="00696EAF"/>
    <w:rsid w:val="00697070"/>
    <w:rsid w:val="006A090B"/>
    <w:rsid w:val="006A11CE"/>
    <w:rsid w:val="006A25FF"/>
    <w:rsid w:val="006A2B67"/>
    <w:rsid w:val="006A4730"/>
    <w:rsid w:val="006A5DD0"/>
    <w:rsid w:val="006A6D87"/>
    <w:rsid w:val="006B087E"/>
    <w:rsid w:val="006B16AB"/>
    <w:rsid w:val="006B1A1E"/>
    <w:rsid w:val="006B3248"/>
    <w:rsid w:val="006B426B"/>
    <w:rsid w:val="006B518A"/>
    <w:rsid w:val="006B70E2"/>
    <w:rsid w:val="006B7320"/>
    <w:rsid w:val="006C0B89"/>
    <w:rsid w:val="006C0F32"/>
    <w:rsid w:val="006C1794"/>
    <w:rsid w:val="006C5B4F"/>
    <w:rsid w:val="006C6406"/>
    <w:rsid w:val="006C6476"/>
    <w:rsid w:val="006C667C"/>
    <w:rsid w:val="006D0FCE"/>
    <w:rsid w:val="006D16F5"/>
    <w:rsid w:val="006D2717"/>
    <w:rsid w:val="006D2ED7"/>
    <w:rsid w:val="006D4891"/>
    <w:rsid w:val="006D5480"/>
    <w:rsid w:val="006D5A7B"/>
    <w:rsid w:val="006E07E7"/>
    <w:rsid w:val="006E0DC0"/>
    <w:rsid w:val="006E2ACF"/>
    <w:rsid w:val="006E4445"/>
    <w:rsid w:val="006E4DE7"/>
    <w:rsid w:val="006F15BA"/>
    <w:rsid w:val="006F3694"/>
    <w:rsid w:val="006F5116"/>
    <w:rsid w:val="006F626F"/>
    <w:rsid w:val="006F680D"/>
    <w:rsid w:val="006F69F9"/>
    <w:rsid w:val="006F7074"/>
    <w:rsid w:val="006F71EF"/>
    <w:rsid w:val="0070630B"/>
    <w:rsid w:val="00706C88"/>
    <w:rsid w:val="00710BBB"/>
    <w:rsid w:val="00711BFE"/>
    <w:rsid w:val="00714AA7"/>
    <w:rsid w:val="00717B85"/>
    <w:rsid w:val="00723D75"/>
    <w:rsid w:val="00724204"/>
    <w:rsid w:val="00724B94"/>
    <w:rsid w:val="007260E3"/>
    <w:rsid w:val="0073389F"/>
    <w:rsid w:val="0073617A"/>
    <w:rsid w:val="007411C3"/>
    <w:rsid w:val="007425C5"/>
    <w:rsid w:val="00744B54"/>
    <w:rsid w:val="007468DE"/>
    <w:rsid w:val="00747E67"/>
    <w:rsid w:val="00751FCF"/>
    <w:rsid w:val="007524AF"/>
    <w:rsid w:val="00752BEB"/>
    <w:rsid w:val="007547E0"/>
    <w:rsid w:val="00754E47"/>
    <w:rsid w:val="00756514"/>
    <w:rsid w:val="007601CF"/>
    <w:rsid w:val="007651ED"/>
    <w:rsid w:val="00765C47"/>
    <w:rsid w:val="00767702"/>
    <w:rsid w:val="0077206E"/>
    <w:rsid w:val="0077272E"/>
    <w:rsid w:val="00776DB6"/>
    <w:rsid w:val="007775CA"/>
    <w:rsid w:val="00777CD9"/>
    <w:rsid w:val="007811EC"/>
    <w:rsid w:val="007841DF"/>
    <w:rsid w:val="00787F44"/>
    <w:rsid w:val="007909ED"/>
    <w:rsid w:val="007910F2"/>
    <w:rsid w:val="00792B62"/>
    <w:rsid w:val="0079426F"/>
    <w:rsid w:val="007947EC"/>
    <w:rsid w:val="00797A02"/>
    <w:rsid w:val="007A116F"/>
    <w:rsid w:val="007A179C"/>
    <w:rsid w:val="007A26FE"/>
    <w:rsid w:val="007A5492"/>
    <w:rsid w:val="007A7C77"/>
    <w:rsid w:val="007B2376"/>
    <w:rsid w:val="007B6ABA"/>
    <w:rsid w:val="007B76E2"/>
    <w:rsid w:val="007C0877"/>
    <w:rsid w:val="007C22EA"/>
    <w:rsid w:val="007C41A0"/>
    <w:rsid w:val="007C4BA5"/>
    <w:rsid w:val="007C541A"/>
    <w:rsid w:val="007C62B5"/>
    <w:rsid w:val="007C69D1"/>
    <w:rsid w:val="007C773D"/>
    <w:rsid w:val="007D1A06"/>
    <w:rsid w:val="007D487A"/>
    <w:rsid w:val="007D6688"/>
    <w:rsid w:val="007D66FA"/>
    <w:rsid w:val="007D6739"/>
    <w:rsid w:val="007E114D"/>
    <w:rsid w:val="007E2457"/>
    <w:rsid w:val="007F25C2"/>
    <w:rsid w:val="007F3518"/>
    <w:rsid w:val="007F4302"/>
    <w:rsid w:val="007F4CEA"/>
    <w:rsid w:val="00800EEC"/>
    <w:rsid w:val="00801F4B"/>
    <w:rsid w:val="0080304F"/>
    <w:rsid w:val="00804B8F"/>
    <w:rsid w:val="00804C1E"/>
    <w:rsid w:val="00805B5A"/>
    <w:rsid w:val="00806FC6"/>
    <w:rsid w:val="00807901"/>
    <w:rsid w:val="00807B6B"/>
    <w:rsid w:val="00807D8E"/>
    <w:rsid w:val="0081057D"/>
    <w:rsid w:val="00810EEA"/>
    <w:rsid w:val="008178A5"/>
    <w:rsid w:val="00820318"/>
    <w:rsid w:val="008218DA"/>
    <w:rsid w:val="00822E58"/>
    <w:rsid w:val="008252FB"/>
    <w:rsid w:val="00825597"/>
    <w:rsid w:val="008256FB"/>
    <w:rsid w:val="00826165"/>
    <w:rsid w:val="008303F7"/>
    <w:rsid w:val="0083051A"/>
    <w:rsid w:val="008330A3"/>
    <w:rsid w:val="00833EB7"/>
    <w:rsid w:val="008362D6"/>
    <w:rsid w:val="0084030D"/>
    <w:rsid w:val="00841914"/>
    <w:rsid w:val="00842915"/>
    <w:rsid w:val="00842C5B"/>
    <w:rsid w:val="00843A6F"/>
    <w:rsid w:val="00845E3F"/>
    <w:rsid w:val="00850CD0"/>
    <w:rsid w:val="008522F8"/>
    <w:rsid w:val="008528D7"/>
    <w:rsid w:val="00852A02"/>
    <w:rsid w:val="00853121"/>
    <w:rsid w:val="00853AF8"/>
    <w:rsid w:val="00853E6C"/>
    <w:rsid w:val="008551C2"/>
    <w:rsid w:val="008553BD"/>
    <w:rsid w:val="00856C2C"/>
    <w:rsid w:val="0086441D"/>
    <w:rsid w:val="0086544B"/>
    <w:rsid w:val="008664F8"/>
    <w:rsid w:val="008702D6"/>
    <w:rsid w:val="008704D5"/>
    <w:rsid w:val="008707FE"/>
    <w:rsid w:val="00870D5A"/>
    <w:rsid w:val="00871671"/>
    <w:rsid w:val="0087253C"/>
    <w:rsid w:val="00874800"/>
    <w:rsid w:val="00875AF7"/>
    <w:rsid w:val="00876756"/>
    <w:rsid w:val="00880996"/>
    <w:rsid w:val="00882305"/>
    <w:rsid w:val="00883EA7"/>
    <w:rsid w:val="00883F2A"/>
    <w:rsid w:val="008855A1"/>
    <w:rsid w:val="00887C09"/>
    <w:rsid w:val="0089006D"/>
    <w:rsid w:val="00890F80"/>
    <w:rsid w:val="00895DA5"/>
    <w:rsid w:val="00897928"/>
    <w:rsid w:val="008A08B4"/>
    <w:rsid w:val="008A2156"/>
    <w:rsid w:val="008A356C"/>
    <w:rsid w:val="008A504E"/>
    <w:rsid w:val="008A5D6C"/>
    <w:rsid w:val="008A65E6"/>
    <w:rsid w:val="008A693D"/>
    <w:rsid w:val="008B0A29"/>
    <w:rsid w:val="008B2DC0"/>
    <w:rsid w:val="008B47CB"/>
    <w:rsid w:val="008B6D00"/>
    <w:rsid w:val="008B6DF0"/>
    <w:rsid w:val="008B7EF7"/>
    <w:rsid w:val="008C288B"/>
    <w:rsid w:val="008C5C9B"/>
    <w:rsid w:val="008C6A1A"/>
    <w:rsid w:val="008D1058"/>
    <w:rsid w:val="008D2350"/>
    <w:rsid w:val="008D4315"/>
    <w:rsid w:val="008D5291"/>
    <w:rsid w:val="008D7A99"/>
    <w:rsid w:val="008E3FF7"/>
    <w:rsid w:val="008E446C"/>
    <w:rsid w:val="008E59BB"/>
    <w:rsid w:val="008E7E07"/>
    <w:rsid w:val="008F11B3"/>
    <w:rsid w:val="008F1EEA"/>
    <w:rsid w:val="008F2A80"/>
    <w:rsid w:val="008F2E88"/>
    <w:rsid w:val="008F2F01"/>
    <w:rsid w:val="008F47E3"/>
    <w:rsid w:val="008F4D79"/>
    <w:rsid w:val="008F7412"/>
    <w:rsid w:val="008F7AAD"/>
    <w:rsid w:val="009006C2"/>
    <w:rsid w:val="00903D75"/>
    <w:rsid w:val="00910493"/>
    <w:rsid w:val="009106BF"/>
    <w:rsid w:val="00911BB1"/>
    <w:rsid w:val="00915D45"/>
    <w:rsid w:val="00923A0F"/>
    <w:rsid w:val="009240EC"/>
    <w:rsid w:val="00925450"/>
    <w:rsid w:val="00926710"/>
    <w:rsid w:val="00933EE4"/>
    <w:rsid w:val="0093470A"/>
    <w:rsid w:val="00934820"/>
    <w:rsid w:val="00936162"/>
    <w:rsid w:val="009411F0"/>
    <w:rsid w:val="009425FF"/>
    <w:rsid w:val="00942E01"/>
    <w:rsid w:val="0094416D"/>
    <w:rsid w:val="00944584"/>
    <w:rsid w:val="0094539A"/>
    <w:rsid w:val="009453CE"/>
    <w:rsid w:val="00946C99"/>
    <w:rsid w:val="0094740A"/>
    <w:rsid w:val="00947AC2"/>
    <w:rsid w:val="00952570"/>
    <w:rsid w:val="00952E1C"/>
    <w:rsid w:val="00953300"/>
    <w:rsid w:val="00955AF5"/>
    <w:rsid w:val="00956CA9"/>
    <w:rsid w:val="00957CB6"/>
    <w:rsid w:val="0096163F"/>
    <w:rsid w:val="00964DAB"/>
    <w:rsid w:val="009706CA"/>
    <w:rsid w:val="009708C6"/>
    <w:rsid w:val="00971234"/>
    <w:rsid w:val="00971DAB"/>
    <w:rsid w:val="009733EA"/>
    <w:rsid w:val="009736BF"/>
    <w:rsid w:val="00974A56"/>
    <w:rsid w:val="00975D36"/>
    <w:rsid w:val="009761AA"/>
    <w:rsid w:val="009762C9"/>
    <w:rsid w:val="0097716E"/>
    <w:rsid w:val="00980112"/>
    <w:rsid w:val="009821A7"/>
    <w:rsid w:val="00983ED7"/>
    <w:rsid w:val="00985D38"/>
    <w:rsid w:val="00986CC3"/>
    <w:rsid w:val="009876BC"/>
    <w:rsid w:val="00992272"/>
    <w:rsid w:val="009927ED"/>
    <w:rsid w:val="009937F0"/>
    <w:rsid w:val="009949CF"/>
    <w:rsid w:val="00995025"/>
    <w:rsid w:val="009953EC"/>
    <w:rsid w:val="0099591B"/>
    <w:rsid w:val="009968EE"/>
    <w:rsid w:val="009A0218"/>
    <w:rsid w:val="009A2202"/>
    <w:rsid w:val="009A2554"/>
    <w:rsid w:val="009A2F94"/>
    <w:rsid w:val="009A55F7"/>
    <w:rsid w:val="009A6D40"/>
    <w:rsid w:val="009A6EA0"/>
    <w:rsid w:val="009A78CF"/>
    <w:rsid w:val="009B08B0"/>
    <w:rsid w:val="009B3CF2"/>
    <w:rsid w:val="009B4AAC"/>
    <w:rsid w:val="009C24D2"/>
    <w:rsid w:val="009C29FB"/>
    <w:rsid w:val="009C38AD"/>
    <w:rsid w:val="009C5D56"/>
    <w:rsid w:val="009D03D4"/>
    <w:rsid w:val="009D10D0"/>
    <w:rsid w:val="009D6984"/>
    <w:rsid w:val="009E122C"/>
    <w:rsid w:val="009E255F"/>
    <w:rsid w:val="009E3BC9"/>
    <w:rsid w:val="009E4A05"/>
    <w:rsid w:val="009E5B1C"/>
    <w:rsid w:val="009E69DE"/>
    <w:rsid w:val="009E6C59"/>
    <w:rsid w:val="009E6E0C"/>
    <w:rsid w:val="009E7313"/>
    <w:rsid w:val="009F1640"/>
    <w:rsid w:val="009F667E"/>
    <w:rsid w:val="00A004D0"/>
    <w:rsid w:val="00A009A3"/>
    <w:rsid w:val="00A053DB"/>
    <w:rsid w:val="00A07916"/>
    <w:rsid w:val="00A10002"/>
    <w:rsid w:val="00A11564"/>
    <w:rsid w:val="00A127F5"/>
    <w:rsid w:val="00A147BD"/>
    <w:rsid w:val="00A14EE6"/>
    <w:rsid w:val="00A1538B"/>
    <w:rsid w:val="00A1667A"/>
    <w:rsid w:val="00A20840"/>
    <w:rsid w:val="00A21CE4"/>
    <w:rsid w:val="00A228A9"/>
    <w:rsid w:val="00A22ECF"/>
    <w:rsid w:val="00A23019"/>
    <w:rsid w:val="00A231FF"/>
    <w:rsid w:val="00A254C1"/>
    <w:rsid w:val="00A25BBD"/>
    <w:rsid w:val="00A27209"/>
    <w:rsid w:val="00A27EDA"/>
    <w:rsid w:val="00A30BE5"/>
    <w:rsid w:val="00A31383"/>
    <w:rsid w:val="00A40351"/>
    <w:rsid w:val="00A40DB9"/>
    <w:rsid w:val="00A40F18"/>
    <w:rsid w:val="00A415A8"/>
    <w:rsid w:val="00A41B08"/>
    <w:rsid w:val="00A432EB"/>
    <w:rsid w:val="00A43752"/>
    <w:rsid w:val="00A44407"/>
    <w:rsid w:val="00A44B96"/>
    <w:rsid w:val="00A455C2"/>
    <w:rsid w:val="00A51D65"/>
    <w:rsid w:val="00A54FF8"/>
    <w:rsid w:val="00A5575A"/>
    <w:rsid w:val="00A57474"/>
    <w:rsid w:val="00A603A9"/>
    <w:rsid w:val="00A60E5E"/>
    <w:rsid w:val="00A6263C"/>
    <w:rsid w:val="00A64545"/>
    <w:rsid w:val="00A64FCD"/>
    <w:rsid w:val="00A67A7A"/>
    <w:rsid w:val="00A67C18"/>
    <w:rsid w:val="00A71B05"/>
    <w:rsid w:val="00A730F7"/>
    <w:rsid w:val="00A74B03"/>
    <w:rsid w:val="00A751C2"/>
    <w:rsid w:val="00A75644"/>
    <w:rsid w:val="00A75685"/>
    <w:rsid w:val="00A76679"/>
    <w:rsid w:val="00A76A0E"/>
    <w:rsid w:val="00A76F3C"/>
    <w:rsid w:val="00A77270"/>
    <w:rsid w:val="00A8429C"/>
    <w:rsid w:val="00A858F7"/>
    <w:rsid w:val="00A85E80"/>
    <w:rsid w:val="00A86916"/>
    <w:rsid w:val="00A86EA8"/>
    <w:rsid w:val="00A87226"/>
    <w:rsid w:val="00A907B1"/>
    <w:rsid w:val="00A9097A"/>
    <w:rsid w:val="00A914C9"/>
    <w:rsid w:val="00A932C4"/>
    <w:rsid w:val="00A953B3"/>
    <w:rsid w:val="00A9572E"/>
    <w:rsid w:val="00A96073"/>
    <w:rsid w:val="00AA0F58"/>
    <w:rsid w:val="00AA390B"/>
    <w:rsid w:val="00AA3EC9"/>
    <w:rsid w:val="00AA40FC"/>
    <w:rsid w:val="00AA493D"/>
    <w:rsid w:val="00AA61EA"/>
    <w:rsid w:val="00AA667A"/>
    <w:rsid w:val="00AA7DE3"/>
    <w:rsid w:val="00AB042C"/>
    <w:rsid w:val="00AB06A7"/>
    <w:rsid w:val="00AB0E1C"/>
    <w:rsid w:val="00AB0F9B"/>
    <w:rsid w:val="00AB1C95"/>
    <w:rsid w:val="00AB2E9D"/>
    <w:rsid w:val="00AB7256"/>
    <w:rsid w:val="00AB7834"/>
    <w:rsid w:val="00AC2BF4"/>
    <w:rsid w:val="00AC37B9"/>
    <w:rsid w:val="00AC5166"/>
    <w:rsid w:val="00AC534B"/>
    <w:rsid w:val="00AC614E"/>
    <w:rsid w:val="00AC7EBD"/>
    <w:rsid w:val="00AC7F1A"/>
    <w:rsid w:val="00AD08A5"/>
    <w:rsid w:val="00AD093A"/>
    <w:rsid w:val="00AD2851"/>
    <w:rsid w:val="00AD2DAD"/>
    <w:rsid w:val="00AD2E74"/>
    <w:rsid w:val="00AD3F69"/>
    <w:rsid w:val="00AE0147"/>
    <w:rsid w:val="00AE1B0D"/>
    <w:rsid w:val="00AE44A7"/>
    <w:rsid w:val="00AE5901"/>
    <w:rsid w:val="00AE59A4"/>
    <w:rsid w:val="00AE603D"/>
    <w:rsid w:val="00AE632C"/>
    <w:rsid w:val="00AE69DA"/>
    <w:rsid w:val="00AF0EB0"/>
    <w:rsid w:val="00AF21EA"/>
    <w:rsid w:val="00AF411C"/>
    <w:rsid w:val="00AF6C85"/>
    <w:rsid w:val="00B00B2C"/>
    <w:rsid w:val="00B017DA"/>
    <w:rsid w:val="00B01F62"/>
    <w:rsid w:val="00B03DA1"/>
    <w:rsid w:val="00B05D56"/>
    <w:rsid w:val="00B07B23"/>
    <w:rsid w:val="00B20BEF"/>
    <w:rsid w:val="00B22882"/>
    <w:rsid w:val="00B234E0"/>
    <w:rsid w:val="00B255AD"/>
    <w:rsid w:val="00B26D95"/>
    <w:rsid w:val="00B34137"/>
    <w:rsid w:val="00B35000"/>
    <w:rsid w:val="00B419F6"/>
    <w:rsid w:val="00B45A66"/>
    <w:rsid w:val="00B4641B"/>
    <w:rsid w:val="00B47139"/>
    <w:rsid w:val="00B47F63"/>
    <w:rsid w:val="00B531B9"/>
    <w:rsid w:val="00B54504"/>
    <w:rsid w:val="00B549AE"/>
    <w:rsid w:val="00B566CC"/>
    <w:rsid w:val="00B60FEF"/>
    <w:rsid w:val="00B6263C"/>
    <w:rsid w:val="00B63370"/>
    <w:rsid w:val="00B64040"/>
    <w:rsid w:val="00B643B4"/>
    <w:rsid w:val="00B653D9"/>
    <w:rsid w:val="00B66085"/>
    <w:rsid w:val="00B66242"/>
    <w:rsid w:val="00B66B72"/>
    <w:rsid w:val="00B6786D"/>
    <w:rsid w:val="00B722B7"/>
    <w:rsid w:val="00B740B6"/>
    <w:rsid w:val="00B75F76"/>
    <w:rsid w:val="00B80DC2"/>
    <w:rsid w:val="00B90B89"/>
    <w:rsid w:val="00B920AF"/>
    <w:rsid w:val="00B92B07"/>
    <w:rsid w:val="00B93A6D"/>
    <w:rsid w:val="00B94004"/>
    <w:rsid w:val="00B97AC5"/>
    <w:rsid w:val="00BA0597"/>
    <w:rsid w:val="00BA25A1"/>
    <w:rsid w:val="00BA475C"/>
    <w:rsid w:val="00BA6206"/>
    <w:rsid w:val="00BB086C"/>
    <w:rsid w:val="00BB0EF2"/>
    <w:rsid w:val="00BB247B"/>
    <w:rsid w:val="00BB2660"/>
    <w:rsid w:val="00BB26B8"/>
    <w:rsid w:val="00BB2C01"/>
    <w:rsid w:val="00BB33AC"/>
    <w:rsid w:val="00BB35E2"/>
    <w:rsid w:val="00BB3C08"/>
    <w:rsid w:val="00BB4D71"/>
    <w:rsid w:val="00BC0464"/>
    <w:rsid w:val="00BC1312"/>
    <w:rsid w:val="00BC1BC7"/>
    <w:rsid w:val="00BC3FC9"/>
    <w:rsid w:val="00BC6632"/>
    <w:rsid w:val="00BD02D7"/>
    <w:rsid w:val="00BD152B"/>
    <w:rsid w:val="00BD220C"/>
    <w:rsid w:val="00BD5758"/>
    <w:rsid w:val="00BE031B"/>
    <w:rsid w:val="00BE10C5"/>
    <w:rsid w:val="00BE1C0D"/>
    <w:rsid w:val="00BE4AD6"/>
    <w:rsid w:val="00BE5662"/>
    <w:rsid w:val="00BE5D7D"/>
    <w:rsid w:val="00C008A8"/>
    <w:rsid w:val="00C02466"/>
    <w:rsid w:val="00C03B0E"/>
    <w:rsid w:val="00C03DC2"/>
    <w:rsid w:val="00C04B24"/>
    <w:rsid w:val="00C04FB9"/>
    <w:rsid w:val="00C0547F"/>
    <w:rsid w:val="00C05757"/>
    <w:rsid w:val="00C05CAF"/>
    <w:rsid w:val="00C10FA4"/>
    <w:rsid w:val="00C15796"/>
    <w:rsid w:val="00C1593E"/>
    <w:rsid w:val="00C203D6"/>
    <w:rsid w:val="00C21D56"/>
    <w:rsid w:val="00C220F6"/>
    <w:rsid w:val="00C25A29"/>
    <w:rsid w:val="00C267AE"/>
    <w:rsid w:val="00C275F1"/>
    <w:rsid w:val="00C323AD"/>
    <w:rsid w:val="00C32777"/>
    <w:rsid w:val="00C32AD4"/>
    <w:rsid w:val="00C341BE"/>
    <w:rsid w:val="00C36742"/>
    <w:rsid w:val="00C36F47"/>
    <w:rsid w:val="00C43A50"/>
    <w:rsid w:val="00C465D4"/>
    <w:rsid w:val="00C47FEA"/>
    <w:rsid w:val="00C5358F"/>
    <w:rsid w:val="00C54027"/>
    <w:rsid w:val="00C565FA"/>
    <w:rsid w:val="00C609EB"/>
    <w:rsid w:val="00C6411C"/>
    <w:rsid w:val="00C64A26"/>
    <w:rsid w:val="00C663D1"/>
    <w:rsid w:val="00C71B4A"/>
    <w:rsid w:val="00C721D8"/>
    <w:rsid w:val="00C739A2"/>
    <w:rsid w:val="00C75820"/>
    <w:rsid w:val="00C76CC8"/>
    <w:rsid w:val="00C76F77"/>
    <w:rsid w:val="00C818C0"/>
    <w:rsid w:val="00C82572"/>
    <w:rsid w:val="00C82802"/>
    <w:rsid w:val="00C846AF"/>
    <w:rsid w:val="00C86E1F"/>
    <w:rsid w:val="00C905F8"/>
    <w:rsid w:val="00C90AB8"/>
    <w:rsid w:val="00C9107C"/>
    <w:rsid w:val="00C922B2"/>
    <w:rsid w:val="00C96FD3"/>
    <w:rsid w:val="00C97DA5"/>
    <w:rsid w:val="00CA0B09"/>
    <w:rsid w:val="00CA11D9"/>
    <w:rsid w:val="00CA26D0"/>
    <w:rsid w:val="00CA2DB4"/>
    <w:rsid w:val="00CA5475"/>
    <w:rsid w:val="00CA5F7F"/>
    <w:rsid w:val="00CA7348"/>
    <w:rsid w:val="00CB20B9"/>
    <w:rsid w:val="00CB3482"/>
    <w:rsid w:val="00CB477D"/>
    <w:rsid w:val="00CC2452"/>
    <w:rsid w:val="00CC297D"/>
    <w:rsid w:val="00CC42F2"/>
    <w:rsid w:val="00CC4AC3"/>
    <w:rsid w:val="00CC4CA6"/>
    <w:rsid w:val="00CC53AE"/>
    <w:rsid w:val="00CC5660"/>
    <w:rsid w:val="00CC5ECD"/>
    <w:rsid w:val="00CC64E3"/>
    <w:rsid w:val="00CD1A9F"/>
    <w:rsid w:val="00CD1B32"/>
    <w:rsid w:val="00CD2498"/>
    <w:rsid w:val="00CD24BA"/>
    <w:rsid w:val="00CD6387"/>
    <w:rsid w:val="00CE033D"/>
    <w:rsid w:val="00CE4298"/>
    <w:rsid w:val="00CE592A"/>
    <w:rsid w:val="00CE5AAC"/>
    <w:rsid w:val="00CE6B1B"/>
    <w:rsid w:val="00CE6EE4"/>
    <w:rsid w:val="00CE7779"/>
    <w:rsid w:val="00CF0300"/>
    <w:rsid w:val="00CF1D2D"/>
    <w:rsid w:val="00CF1F5B"/>
    <w:rsid w:val="00CF2D6C"/>
    <w:rsid w:val="00CF3CA6"/>
    <w:rsid w:val="00CF5307"/>
    <w:rsid w:val="00CF58CD"/>
    <w:rsid w:val="00CF657C"/>
    <w:rsid w:val="00CF6B5D"/>
    <w:rsid w:val="00CF7E5A"/>
    <w:rsid w:val="00D018E9"/>
    <w:rsid w:val="00D0217C"/>
    <w:rsid w:val="00D03C45"/>
    <w:rsid w:val="00D051AE"/>
    <w:rsid w:val="00D05C1D"/>
    <w:rsid w:val="00D07F14"/>
    <w:rsid w:val="00D102FF"/>
    <w:rsid w:val="00D13CD6"/>
    <w:rsid w:val="00D14D3B"/>
    <w:rsid w:val="00D15A4E"/>
    <w:rsid w:val="00D1681D"/>
    <w:rsid w:val="00D16C6F"/>
    <w:rsid w:val="00D16CE7"/>
    <w:rsid w:val="00D17926"/>
    <w:rsid w:val="00D2233B"/>
    <w:rsid w:val="00D2392B"/>
    <w:rsid w:val="00D2503C"/>
    <w:rsid w:val="00D255A2"/>
    <w:rsid w:val="00D26A62"/>
    <w:rsid w:val="00D27CDC"/>
    <w:rsid w:val="00D30DC7"/>
    <w:rsid w:val="00D31495"/>
    <w:rsid w:val="00D3201B"/>
    <w:rsid w:val="00D33B32"/>
    <w:rsid w:val="00D40079"/>
    <w:rsid w:val="00D4202D"/>
    <w:rsid w:val="00D445EE"/>
    <w:rsid w:val="00D464BF"/>
    <w:rsid w:val="00D46504"/>
    <w:rsid w:val="00D468BC"/>
    <w:rsid w:val="00D479DC"/>
    <w:rsid w:val="00D47E91"/>
    <w:rsid w:val="00D506E5"/>
    <w:rsid w:val="00D50A60"/>
    <w:rsid w:val="00D522DF"/>
    <w:rsid w:val="00D5587D"/>
    <w:rsid w:val="00D56CA5"/>
    <w:rsid w:val="00D57540"/>
    <w:rsid w:val="00D60A95"/>
    <w:rsid w:val="00D62576"/>
    <w:rsid w:val="00D63E42"/>
    <w:rsid w:val="00D64098"/>
    <w:rsid w:val="00D64994"/>
    <w:rsid w:val="00D65F62"/>
    <w:rsid w:val="00D67E12"/>
    <w:rsid w:val="00D72153"/>
    <w:rsid w:val="00D731D4"/>
    <w:rsid w:val="00D7366F"/>
    <w:rsid w:val="00D739A9"/>
    <w:rsid w:val="00D743C3"/>
    <w:rsid w:val="00D75063"/>
    <w:rsid w:val="00D7520C"/>
    <w:rsid w:val="00D8324C"/>
    <w:rsid w:val="00D83805"/>
    <w:rsid w:val="00D83EAE"/>
    <w:rsid w:val="00D84CED"/>
    <w:rsid w:val="00D865FC"/>
    <w:rsid w:val="00D91C0A"/>
    <w:rsid w:val="00D939AE"/>
    <w:rsid w:val="00D943B2"/>
    <w:rsid w:val="00D95544"/>
    <w:rsid w:val="00D96639"/>
    <w:rsid w:val="00DA0329"/>
    <w:rsid w:val="00DA0D7A"/>
    <w:rsid w:val="00DA10A4"/>
    <w:rsid w:val="00DA2F15"/>
    <w:rsid w:val="00DA38B5"/>
    <w:rsid w:val="00DA5084"/>
    <w:rsid w:val="00DA5D1D"/>
    <w:rsid w:val="00DA608B"/>
    <w:rsid w:val="00DA6820"/>
    <w:rsid w:val="00DA6A1D"/>
    <w:rsid w:val="00DA79FA"/>
    <w:rsid w:val="00DB09A2"/>
    <w:rsid w:val="00DB5A55"/>
    <w:rsid w:val="00DC02E7"/>
    <w:rsid w:val="00DC0A87"/>
    <w:rsid w:val="00DC236F"/>
    <w:rsid w:val="00DC4BE0"/>
    <w:rsid w:val="00DC7055"/>
    <w:rsid w:val="00DD5E56"/>
    <w:rsid w:val="00DD6FC4"/>
    <w:rsid w:val="00DE11DF"/>
    <w:rsid w:val="00DE1753"/>
    <w:rsid w:val="00DE2D2A"/>
    <w:rsid w:val="00DE39EF"/>
    <w:rsid w:val="00DE4BBA"/>
    <w:rsid w:val="00DE57B3"/>
    <w:rsid w:val="00DE64EF"/>
    <w:rsid w:val="00DE65E5"/>
    <w:rsid w:val="00DE6607"/>
    <w:rsid w:val="00DE6B8B"/>
    <w:rsid w:val="00DF089B"/>
    <w:rsid w:val="00DF759A"/>
    <w:rsid w:val="00DF7B9A"/>
    <w:rsid w:val="00DF7E5B"/>
    <w:rsid w:val="00E00544"/>
    <w:rsid w:val="00E00969"/>
    <w:rsid w:val="00E025E4"/>
    <w:rsid w:val="00E05326"/>
    <w:rsid w:val="00E056A7"/>
    <w:rsid w:val="00E05C93"/>
    <w:rsid w:val="00E10F41"/>
    <w:rsid w:val="00E11DBA"/>
    <w:rsid w:val="00E14F78"/>
    <w:rsid w:val="00E201B2"/>
    <w:rsid w:val="00E2043F"/>
    <w:rsid w:val="00E218DA"/>
    <w:rsid w:val="00E24604"/>
    <w:rsid w:val="00E256DA"/>
    <w:rsid w:val="00E2608B"/>
    <w:rsid w:val="00E30966"/>
    <w:rsid w:val="00E33CE6"/>
    <w:rsid w:val="00E341FA"/>
    <w:rsid w:val="00E36278"/>
    <w:rsid w:val="00E365F9"/>
    <w:rsid w:val="00E36C57"/>
    <w:rsid w:val="00E3784F"/>
    <w:rsid w:val="00E41051"/>
    <w:rsid w:val="00E44B92"/>
    <w:rsid w:val="00E44BEF"/>
    <w:rsid w:val="00E46059"/>
    <w:rsid w:val="00E47DC1"/>
    <w:rsid w:val="00E51D8A"/>
    <w:rsid w:val="00E536EE"/>
    <w:rsid w:val="00E540D1"/>
    <w:rsid w:val="00E544E0"/>
    <w:rsid w:val="00E56922"/>
    <w:rsid w:val="00E577A7"/>
    <w:rsid w:val="00E60AF0"/>
    <w:rsid w:val="00E618BF"/>
    <w:rsid w:val="00E620F3"/>
    <w:rsid w:val="00E6357C"/>
    <w:rsid w:val="00E663C5"/>
    <w:rsid w:val="00E66D5D"/>
    <w:rsid w:val="00E6737A"/>
    <w:rsid w:val="00E7058D"/>
    <w:rsid w:val="00E714FB"/>
    <w:rsid w:val="00E71744"/>
    <w:rsid w:val="00E73CC6"/>
    <w:rsid w:val="00E74303"/>
    <w:rsid w:val="00E81EE2"/>
    <w:rsid w:val="00E84C3E"/>
    <w:rsid w:val="00E902DA"/>
    <w:rsid w:val="00E905A6"/>
    <w:rsid w:val="00E914FE"/>
    <w:rsid w:val="00E91DD6"/>
    <w:rsid w:val="00E92892"/>
    <w:rsid w:val="00E945F5"/>
    <w:rsid w:val="00EA01AF"/>
    <w:rsid w:val="00EA08D4"/>
    <w:rsid w:val="00EA1ABB"/>
    <w:rsid w:val="00EA1E59"/>
    <w:rsid w:val="00EA4831"/>
    <w:rsid w:val="00EA7035"/>
    <w:rsid w:val="00EA7AD1"/>
    <w:rsid w:val="00EB26A4"/>
    <w:rsid w:val="00EB4045"/>
    <w:rsid w:val="00EB6883"/>
    <w:rsid w:val="00EC04AF"/>
    <w:rsid w:val="00EC0C6E"/>
    <w:rsid w:val="00EC2036"/>
    <w:rsid w:val="00EC2CCE"/>
    <w:rsid w:val="00EC4B6E"/>
    <w:rsid w:val="00EC5123"/>
    <w:rsid w:val="00EC6AEB"/>
    <w:rsid w:val="00ED11AF"/>
    <w:rsid w:val="00ED43AA"/>
    <w:rsid w:val="00ED52B7"/>
    <w:rsid w:val="00ED6200"/>
    <w:rsid w:val="00EE0043"/>
    <w:rsid w:val="00EE0AA8"/>
    <w:rsid w:val="00EE1F99"/>
    <w:rsid w:val="00EE2C3F"/>
    <w:rsid w:val="00EE58BB"/>
    <w:rsid w:val="00EE6AA1"/>
    <w:rsid w:val="00EE7EE4"/>
    <w:rsid w:val="00EF2382"/>
    <w:rsid w:val="00EF3199"/>
    <w:rsid w:val="00EF53F6"/>
    <w:rsid w:val="00EF5741"/>
    <w:rsid w:val="00F01304"/>
    <w:rsid w:val="00F0194F"/>
    <w:rsid w:val="00F0205A"/>
    <w:rsid w:val="00F0597D"/>
    <w:rsid w:val="00F07A3F"/>
    <w:rsid w:val="00F10830"/>
    <w:rsid w:val="00F12FA0"/>
    <w:rsid w:val="00F137C6"/>
    <w:rsid w:val="00F140FC"/>
    <w:rsid w:val="00F14F76"/>
    <w:rsid w:val="00F1629E"/>
    <w:rsid w:val="00F23E3B"/>
    <w:rsid w:val="00F26540"/>
    <w:rsid w:val="00F2655B"/>
    <w:rsid w:val="00F31BB2"/>
    <w:rsid w:val="00F31D86"/>
    <w:rsid w:val="00F32D9A"/>
    <w:rsid w:val="00F342D8"/>
    <w:rsid w:val="00F347CF"/>
    <w:rsid w:val="00F3587D"/>
    <w:rsid w:val="00F374E2"/>
    <w:rsid w:val="00F375D9"/>
    <w:rsid w:val="00F43CA2"/>
    <w:rsid w:val="00F516A6"/>
    <w:rsid w:val="00F51AC0"/>
    <w:rsid w:val="00F5299F"/>
    <w:rsid w:val="00F54604"/>
    <w:rsid w:val="00F54D00"/>
    <w:rsid w:val="00F55FEE"/>
    <w:rsid w:val="00F564A1"/>
    <w:rsid w:val="00F5752E"/>
    <w:rsid w:val="00F5758D"/>
    <w:rsid w:val="00F57EF2"/>
    <w:rsid w:val="00F607B4"/>
    <w:rsid w:val="00F61391"/>
    <w:rsid w:val="00F6146A"/>
    <w:rsid w:val="00F62E96"/>
    <w:rsid w:val="00F63017"/>
    <w:rsid w:val="00F64CD7"/>
    <w:rsid w:val="00F66FA8"/>
    <w:rsid w:val="00F67DA3"/>
    <w:rsid w:val="00F70D2F"/>
    <w:rsid w:val="00F72EE3"/>
    <w:rsid w:val="00F73515"/>
    <w:rsid w:val="00F7510D"/>
    <w:rsid w:val="00F755D3"/>
    <w:rsid w:val="00F76AA9"/>
    <w:rsid w:val="00F77F20"/>
    <w:rsid w:val="00F813F1"/>
    <w:rsid w:val="00F81BCF"/>
    <w:rsid w:val="00F858CB"/>
    <w:rsid w:val="00F85FFF"/>
    <w:rsid w:val="00F8783C"/>
    <w:rsid w:val="00F879E1"/>
    <w:rsid w:val="00F90102"/>
    <w:rsid w:val="00F90F10"/>
    <w:rsid w:val="00F91492"/>
    <w:rsid w:val="00F91814"/>
    <w:rsid w:val="00F93353"/>
    <w:rsid w:val="00F95883"/>
    <w:rsid w:val="00FA2C64"/>
    <w:rsid w:val="00FA5BBD"/>
    <w:rsid w:val="00FA68AB"/>
    <w:rsid w:val="00FB0100"/>
    <w:rsid w:val="00FB147F"/>
    <w:rsid w:val="00FB38EE"/>
    <w:rsid w:val="00FB3D32"/>
    <w:rsid w:val="00FB4536"/>
    <w:rsid w:val="00FB484C"/>
    <w:rsid w:val="00FB52A4"/>
    <w:rsid w:val="00FC0C0D"/>
    <w:rsid w:val="00FC1006"/>
    <w:rsid w:val="00FC3B1F"/>
    <w:rsid w:val="00FC4B94"/>
    <w:rsid w:val="00FC6A7A"/>
    <w:rsid w:val="00FD0AAD"/>
    <w:rsid w:val="00FD3110"/>
    <w:rsid w:val="00FD40D6"/>
    <w:rsid w:val="00FD46A8"/>
    <w:rsid w:val="00FD4A0E"/>
    <w:rsid w:val="00FD4F89"/>
    <w:rsid w:val="00FD65DB"/>
    <w:rsid w:val="00FD6FC9"/>
    <w:rsid w:val="00FE08ED"/>
    <w:rsid w:val="00FE59C5"/>
    <w:rsid w:val="00FE5F44"/>
    <w:rsid w:val="00FE69AB"/>
    <w:rsid w:val="00FF0775"/>
    <w:rsid w:val="00FF0C3F"/>
    <w:rsid w:val="00FF2EEA"/>
    <w:rsid w:val="00FF39EA"/>
    <w:rsid w:val="00FF400E"/>
    <w:rsid w:val="00FF40E4"/>
    <w:rsid w:val="00FF5152"/>
    <w:rsid w:val="00FF5647"/>
    <w:rsid w:val="00FF5874"/>
    <w:rsid w:val="00FF6373"/>
    <w:rsid w:val="00FF6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972EC"/>
  <w15:docId w15:val="{F0F3662E-BEF4-47F9-8FDF-25C2E253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8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883"/>
  </w:style>
  <w:style w:type="paragraph" w:styleId="Footer">
    <w:name w:val="footer"/>
    <w:basedOn w:val="Normal"/>
    <w:link w:val="FooterChar"/>
    <w:uiPriority w:val="99"/>
    <w:unhideWhenUsed/>
    <w:rsid w:val="00F958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883"/>
  </w:style>
  <w:style w:type="paragraph" w:styleId="ListParagraph">
    <w:name w:val="List Paragraph"/>
    <w:basedOn w:val="Normal"/>
    <w:uiPriority w:val="34"/>
    <w:qFormat/>
    <w:rsid w:val="003874BA"/>
    <w:pPr>
      <w:ind w:left="720"/>
      <w:contextualSpacing/>
    </w:pPr>
    <w:rPr>
      <w:rFonts w:ascii="Calibri" w:eastAsia="Calibri" w:hAnsi="Calibri" w:cs="Times New Roman"/>
    </w:rPr>
  </w:style>
  <w:style w:type="paragraph" w:styleId="NoSpacing">
    <w:name w:val="No Spacing"/>
    <w:uiPriority w:val="1"/>
    <w:qFormat/>
    <w:rsid w:val="00A079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1375</Words>
  <Characters>7841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FCA</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Bromberg</dc:creator>
  <cp:keywords/>
  <dc:description/>
  <cp:lastModifiedBy>Darlene Shonder</cp:lastModifiedBy>
  <cp:revision>4</cp:revision>
  <dcterms:created xsi:type="dcterms:W3CDTF">2026-08-25T16:11:00Z</dcterms:created>
  <dcterms:modified xsi:type="dcterms:W3CDTF">2026-08-25T16:44:00Z</dcterms:modified>
</cp:coreProperties>
</file>